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E6A58" w14:textId="77777777" w:rsidR="0033484E" w:rsidRDefault="0033484E">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p>
    <w:p w14:paraId="666293C0" w14:textId="77777777" w:rsidR="0033484E" w:rsidRDefault="0033484E">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p>
    <w:p w14:paraId="6ECB0829" w14:textId="77777777" w:rsidR="0033484E" w:rsidRDefault="00207C45">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r>
        <w:rPr>
          <w:rFonts w:ascii="Arial" w:eastAsia="Arial" w:hAnsi="Arial" w:cs="Arial"/>
          <w:color w:val="000000"/>
          <w:sz w:val="22"/>
          <w:szCs w:val="22"/>
        </w:rPr>
        <w:t>Příloha č. 3 – Provoz dvou sběrných dvorů</w:t>
      </w:r>
    </w:p>
    <w:p w14:paraId="7E04FDCF" w14:textId="77777777" w:rsidR="0033484E" w:rsidRDefault="0033484E">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p>
    <w:p w14:paraId="2089E437" w14:textId="77777777" w:rsidR="0033484E" w:rsidRDefault="0033484E">
      <w:pPr>
        <w:pBdr>
          <w:top w:val="nil"/>
          <w:left w:val="nil"/>
          <w:bottom w:val="nil"/>
          <w:right w:val="nil"/>
          <w:between w:val="nil"/>
        </w:pBdr>
        <w:ind w:left="1" w:hanging="3"/>
        <w:jc w:val="center"/>
        <w:rPr>
          <w:rFonts w:ascii="Arial" w:eastAsia="Arial" w:hAnsi="Arial" w:cs="Arial"/>
          <w:b/>
          <w:color w:val="000000"/>
          <w:sz w:val="28"/>
          <w:szCs w:val="28"/>
        </w:rPr>
      </w:pPr>
    </w:p>
    <w:p w14:paraId="6504C8C0" w14:textId="77777777" w:rsidR="0033484E" w:rsidRDefault="00207C45">
      <w:pPr>
        <w:pBdr>
          <w:top w:val="nil"/>
          <w:left w:val="nil"/>
          <w:bottom w:val="nil"/>
          <w:right w:val="nil"/>
          <w:between w:val="nil"/>
        </w:pBdr>
        <w:ind w:left="1" w:hanging="3"/>
        <w:jc w:val="center"/>
        <w:rPr>
          <w:rFonts w:ascii="Arial" w:eastAsia="Arial" w:hAnsi="Arial" w:cs="Arial"/>
          <w:color w:val="000000"/>
          <w:sz w:val="28"/>
          <w:szCs w:val="28"/>
        </w:rPr>
      </w:pPr>
      <w:r>
        <w:rPr>
          <w:rFonts w:ascii="Arial" w:eastAsia="Arial" w:hAnsi="Arial" w:cs="Arial"/>
          <w:b/>
          <w:color w:val="000000"/>
          <w:sz w:val="28"/>
          <w:szCs w:val="28"/>
        </w:rPr>
        <w:t>Provoz sběrných dvorů</w:t>
      </w:r>
    </w:p>
    <w:p w14:paraId="0396657D" w14:textId="77777777" w:rsidR="0033484E" w:rsidRDefault="0033484E">
      <w:pPr>
        <w:pBdr>
          <w:top w:val="nil"/>
          <w:left w:val="nil"/>
          <w:bottom w:val="nil"/>
          <w:right w:val="nil"/>
          <w:between w:val="nil"/>
        </w:pBdr>
        <w:ind w:hanging="2"/>
        <w:jc w:val="center"/>
        <w:rPr>
          <w:rFonts w:ascii="Arial" w:eastAsia="Arial" w:hAnsi="Arial" w:cs="Arial"/>
          <w:color w:val="000000"/>
          <w:sz w:val="22"/>
          <w:szCs w:val="22"/>
        </w:rPr>
      </w:pPr>
    </w:p>
    <w:p w14:paraId="3BC029ED" w14:textId="77777777" w:rsidR="0033484E" w:rsidRDefault="00207C45">
      <w:pPr>
        <w:pBdr>
          <w:top w:val="nil"/>
          <w:left w:val="nil"/>
          <w:bottom w:val="nil"/>
          <w:right w:val="nil"/>
          <w:between w:val="nil"/>
        </w:pBdr>
        <w:ind w:hanging="2"/>
        <w:jc w:val="center"/>
        <w:rPr>
          <w:rFonts w:ascii="Arial" w:eastAsia="Arial" w:hAnsi="Arial" w:cs="Arial"/>
          <w:color w:val="000000"/>
          <w:sz w:val="22"/>
          <w:szCs w:val="22"/>
        </w:rPr>
      </w:pPr>
      <w:r>
        <w:rPr>
          <w:rFonts w:ascii="Arial" w:eastAsia="Arial" w:hAnsi="Arial" w:cs="Arial"/>
          <w:b/>
          <w:color w:val="000000"/>
          <w:sz w:val="22"/>
          <w:szCs w:val="22"/>
        </w:rPr>
        <w:t>I.</w:t>
      </w:r>
    </w:p>
    <w:p w14:paraId="561547CE" w14:textId="77777777" w:rsidR="0033484E" w:rsidRDefault="00207C45">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center"/>
        <w:rPr>
          <w:rFonts w:ascii="Arial" w:eastAsia="Arial" w:hAnsi="Arial" w:cs="Arial"/>
          <w:color w:val="000000"/>
          <w:sz w:val="22"/>
          <w:szCs w:val="22"/>
        </w:rPr>
      </w:pPr>
      <w:r>
        <w:rPr>
          <w:rFonts w:ascii="Arial" w:eastAsia="Arial" w:hAnsi="Arial" w:cs="Arial"/>
          <w:b/>
          <w:color w:val="000000"/>
          <w:sz w:val="22"/>
          <w:szCs w:val="22"/>
        </w:rPr>
        <w:t>Stanovení rozsahu a způsobu poskytované služby</w:t>
      </w:r>
    </w:p>
    <w:p w14:paraId="09709A75" w14:textId="77777777" w:rsidR="0033484E" w:rsidRDefault="0033484E">
      <w:pPr>
        <w:pBdr>
          <w:top w:val="nil"/>
          <w:left w:val="nil"/>
          <w:bottom w:val="nil"/>
          <w:right w:val="nil"/>
          <w:between w:val="nil"/>
        </w:pBdr>
        <w:tabs>
          <w:tab w:val="left" w:pos="407"/>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center"/>
        <w:rPr>
          <w:rFonts w:ascii="Arial" w:eastAsia="Arial" w:hAnsi="Arial" w:cs="Arial"/>
          <w:color w:val="000000"/>
          <w:sz w:val="22"/>
          <w:szCs w:val="22"/>
        </w:rPr>
      </w:pPr>
    </w:p>
    <w:p w14:paraId="3FE22E34" w14:textId="77777777" w:rsidR="0033484E" w:rsidRDefault="00207C45">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r>
        <w:rPr>
          <w:rFonts w:ascii="Arial" w:eastAsia="Arial" w:hAnsi="Arial" w:cs="Arial"/>
          <w:color w:val="000000"/>
          <w:sz w:val="22"/>
          <w:szCs w:val="22"/>
        </w:rPr>
        <w:t>1.</w:t>
      </w:r>
      <w:r>
        <w:rPr>
          <w:rFonts w:ascii="Arial" w:eastAsia="Arial" w:hAnsi="Arial" w:cs="Arial"/>
          <w:color w:val="000000"/>
          <w:sz w:val="22"/>
          <w:szCs w:val="22"/>
        </w:rPr>
        <w:tab/>
        <w:t>Obsah sjednané služby tvoří následující dohodnuté činnosti:</w:t>
      </w:r>
    </w:p>
    <w:p w14:paraId="63136777" w14:textId="77777777" w:rsidR="0033484E" w:rsidRDefault="0033484E">
      <w:pPr>
        <w:pBdr>
          <w:top w:val="nil"/>
          <w:left w:val="nil"/>
          <w:bottom w:val="nil"/>
          <w:right w:val="nil"/>
          <w:between w:val="nil"/>
        </w:pBdr>
        <w:tabs>
          <w:tab w:val="left" w:pos="578"/>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both"/>
        <w:rPr>
          <w:rFonts w:ascii="Arial" w:eastAsia="Arial" w:hAnsi="Arial" w:cs="Arial"/>
          <w:color w:val="000000"/>
          <w:sz w:val="22"/>
          <w:szCs w:val="22"/>
        </w:rPr>
      </w:pPr>
    </w:p>
    <w:p w14:paraId="7A75339E" w14:textId="77777777" w:rsidR="0033484E" w:rsidRDefault="00207C45" w:rsidP="00812CE8">
      <w:pPr>
        <w:numPr>
          <w:ilvl w:val="2"/>
          <w:numId w:val="3"/>
        </w:numPr>
        <w:pBdr>
          <w:top w:val="nil"/>
          <w:left w:val="nil"/>
          <w:bottom w:val="nil"/>
          <w:right w:val="nil"/>
          <w:between w:val="nil"/>
        </w:pBdr>
        <w:ind w:left="709" w:hanging="283"/>
        <w:jc w:val="both"/>
        <w:rPr>
          <w:rFonts w:ascii="Arial" w:eastAsia="Arial" w:hAnsi="Arial" w:cs="Arial"/>
          <w:color w:val="000000"/>
          <w:sz w:val="22"/>
          <w:szCs w:val="22"/>
        </w:rPr>
      </w:pPr>
      <w:r>
        <w:rPr>
          <w:rFonts w:ascii="Arial" w:eastAsia="Arial" w:hAnsi="Arial" w:cs="Arial"/>
          <w:color w:val="000000"/>
          <w:sz w:val="22"/>
          <w:szCs w:val="22"/>
        </w:rPr>
        <w:t xml:space="preserve">sběr a shromažďování vybraných druhů komunálních odpadů vč. nebezpečných složek komunálního odpadu, </w:t>
      </w:r>
    </w:p>
    <w:p w14:paraId="7D4A2A1B" w14:textId="77777777" w:rsidR="0033484E" w:rsidRDefault="00207C45" w:rsidP="00812CE8">
      <w:pPr>
        <w:numPr>
          <w:ilvl w:val="2"/>
          <w:numId w:val="3"/>
        </w:numPr>
        <w:pBdr>
          <w:top w:val="nil"/>
          <w:left w:val="nil"/>
          <w:bottom w:val="nil"/>
          <w:right w:val="nil"/>
          <w:between w:val="nil"/>
        </w:pBdr>
        <w:ind w:left="426" w:hanging="2"/>
        <w:jc w:val="both"/>
        <w:rPr>
          <w:rFonts w:ascii="Arial" w:eastAsia="Arial" w:hAnsi="Arial" w:cs="Arial"/>
          <w:color w:val="000000"/>
          <w:sz w:val="22"/>
          <w:szCs w:val="22"/>
        </w:rPr>
      </w:pPr>
      <w:r>
        <w:rPr>
          <w:rFonts w:ascii="Arial" w:eastAsia="Arial" w:hAnsi="Arial" w:cs="Arial"/>
          <w:color w:val="000000"/>
          <w:sz w:val="22"/>
          <w:szCs w:val="22"/>
        </w:rPr>
        <w:t>manipulace s odpady,</w:t>
      </w:r>
    </w:p>
    <w:p w14:paraId="213E5BCD" w14:textId="77777777" w:rsidR="0033484E" w:rsidRDefault="00207C45" w:rsidP="00812CE8">
      <w:pPr>
        <w:numPr>
          <w:ilvl w:val="2"/>
          <w:numId w:val="3"/>
        </w:numPr>
        <w:pBdr>
          <w:top w:val="nil"/>
          <w:left w:val="nil"/>
          <w:bottom w:val="nil"/>
          <w:right w:val="nil"/>
          <w:between w:val="nil"/>
        </w:pBdr>
        <w:ind w:left="426" w:hanging="2"/>
        <w:jc w:val="both"/>
        <w:rPr>
          <w:rFonts w:ascii="Arial" w:eastAsia="Arial" w:hAnsi="Arial" w:cs="Arial"/>
          <w:color w:val="000000"/>
          <w:sz w:val="22"/>
          <w:szCs w:val="22"/>
        </w:rPr>
      </w:pPr>
      <w:r>
        <w:rPr>
          <w:rFonts w:ascii="Arial" w:eastAsia="Arial" w:hAnsi="Arial" w:cs="Arial"/>
          <w:color w:val="000000"/>
          <w:sz w:val="22"/>
          <w:szCs w:val="22"/>
        </w:rPr>
        <w:t>přeprava odpadu ke zneškodňování a materiálovému využití,</w:t>
      </w:r>
    </w:p>
    <w:p w14:paraId="7054830A" w14:textId="77777777" w:rsidR="0033484E" w:rsidRDefault="00207C45" w:rsidP="00812CE8">
      <w:pPr>
        <w:numPr>
          <w:ilvl w:val="2"/>
          <w:numId w:val="3"/>
        </w:numPr>
        <w:pBdr>
          <w:top w:val="nil"/>
          <w:left w:val="nil"/>
          <w:bottom w:val="nil"/>
          <w:right w:val="nil"/>
          <w:between w:val="nil"/>
        </w:pBdr>
        <w:ind w:left="426" w:hanging="2"/>
        <w:jc w:val="both"/>
        <w:rPr>
          <w:rFonts w:ascii="Arial" w:eastAsia="Arial" w:hAnsi="Arial" w:cs="Arial"/>
          <w:color w:val="000000"/>
          <w:sz w:val="22"/>
          <w:szCs w:val="22"/>
        </w:rPr>
      </w:pPr>
      <w:r>
        <w:rPr>
          <w:rFonts w:ascii="Arial" w:eastAsia="Arial" w:hAnsi="Arial" w:cs="Arial"/>
          <w:color w:val="000000"/>
          <w:sz w:val="22"/>
          <w:szCs w:val="22"/>
        </w:rPr>
        <w:t>odstranění odpadu,</w:t>
      </w:r>
    </w:p>
    <w:p w14:paraId="7533FFFB" w14:textId="77777777" w:rsidR="0033484E" w:rsidRDefault="00207C45" w:rsidP="00812CE8">
      <w:pPr>
        <w:numPr>
          <w:ilvl w:val="2"/>
          <w:numId w:val="3"/>
        </w:numPr>
        <w:pBdr>
          <w:top w:val="nil"/>
          <w:left w:val="nil"/>
          <w:bottom w:val="nil"/>
          <w:right w:val="nil"/>
          <w:between w:val="nil"/>
        </w:pBdr>
        <w:ind w:left="426" w:hanging="2"/>
        <w:jc w:val="both"/>
        <w:rPr>
          <w:rFonts w:ascii="Arial" w:eastAsia="Arial" w:hAnsi="Arial" w:cs="Arial"/>
          <w:color w:val="000000"/>
          <w:sz w:val="22"/>
          <w:szCs w:val="22"/>
        </w:rPr>
      </w:pPr>
      <w:r>
        <w:rPr>
          <w:rFonts w:ascii="Arial" w:eastAsia="Arial" w:hAnsi="Arial" w:cs="Arial"/>
          <w:color w:val="000000"/>
          <w:sz w:val="22"/>
          <w:szCs w:val="22"/>
        </w:rPr>
        <w:t>zpětný odběr výrobků s ukončenou životností - VUŽ (vyřaze</w:t>
      </w:r>
      <w:r>
        <w:rPr>
          <w:rFonts w:ascii="Arial" w:eastAsia="Arial" w:hAnsi="Arial" w:cs="Arial"/>
          <w:color w:val="000000"/>
          <w:sz w:val="22"/>
          <w:szCs w:val="22"/>
        </w:rPr>
        <w:t>ná elektrozařízení).</w:t>
      </w:r>
    </w:p>
    <w:p w14:paraId="66F02902" w14:textId="77777777" w:rsidR="0033484E" w:rsidRDefault="0033484E">
      <w:pPr>
        <w:pBdr>
          <w:top w:val="nil"/>
          <w:left w:val="nil"/>
          <w:bottom w:val="nil"/>
          <w:right w:val="nil"/>
          <w:between w:val="nil"/>
        </w:pBdr>
        <w:ind w:hanging="2"/>
        <w:jc w:val="both"/>
        <w:rPr>
          <w:rFonts w:ascii="Arial" w:eastAsia="Arial" w:hAnsi="Arial" w:cs="Arial"/>
          <w:color w:val="000000"/>
          <w:sz w:val="22"/>
          <w:szCs w:val="22"/>
        </w:rPr>
      </w:pPr>
    </w:p>
    <w:p w14:paraId="26621010" w14:textId="77777777" w:rsidR="0033484E" w:rsidRDefault="00207C45">
      <w:pPr>
        <w:numPr>
          <w:ilvl w:val="1"/>
          <w:numId w:val="3"/>
        </w:numPr>
        <w:pBdr>
          <w:top w:val="nil"/>
          <w:left w:val="nil"/>
          <w:bottom w:val="nil"/>
          <w:right w:val="nil"/>
          <w:between w:val="nil"/>
        </w:pBd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0" w:hanging="2"/>
        <w:jc w:val="both"/>
        <w:rPr>
          <w:rFonts w:ascii="Arial" w:eastAsia="Arial" w:hAnsi="Arial" w:cs="Arial"/>
          <w:color w:val="000000"/>
          <w:sz w:val="22"/>
          <w:szCs w:val="22"/>
        </w:rPr>
      </w:pPr>
      <w:r>
        <w:rPr>
          <w:rFonts w:ascii="Arial" w:eastAsia="Arial" w:hAnsi="Arial" w:cs="Arial"/>
          <w:color w:val="000000"/>
          <w:sz w:val="22"/>
          <w:szCs w:val="22"/>
        </w:rPr>
        <w:t>Předmětem služby jsou vybrané komunální odpady skupiny 20 (dle platného katalogu odpadů) a vyřazená elektrozařízení. Jednotlivé kódy odpadu jsou stanoveny v souladu s vyhláškou č. 8/2021 Sb., Katalog odpadů, v platném znění</w:t>
      </w:r>
    </w:p>
    <w:p w14:paraId="1B0F0397" w14:textId="77777777" w:rsidR="0033484E" w:rsidRDefault="0033484E">
      <w:pPr>
        <w:pBdr>
          <w:top w:val="nil"/>
          <w:left w:val="nil"/>
          <w:bottom w:val="nil"/>
          <w:right w:val="nil"/>
          <w:between w:val="nil"/>
        </w:pBdr>
        <w:tabs>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both"/>
        <w:rPr>
          <w:rFonts w:ascii="Arial" w:eastAsia="Arial" w:hAnsi="Arial" w:cs="Arial"/>
          <w:color w:val="000000"/>
          <w:sz w:val="22"/>
          <w:szCs w:val="22"/>
        </w:rPr>
      </w:pPr>
    </w:p>
    <w:p w14:paraId="2A09802A" w14:textId="77777777" w:rsidR="0033484E" w:rsidRDefault="00207C45">
      <w:pPr>
        <w:pBdr>
          <w:top w:val="nil"/>
          <w:left w:val="nil"/>
          <w:bottom w:val="nil"/>
          <w:right w:val="nil"/>
          <w:between w:val="nil"/>
        </w:pBdr>
        <w:tabs>
          <w:tab w:val="left" w:pos="426"/>
        </w:tabs>
        <w:ind w:hanging="2"/>
        <w:jc w:val="both"/>
        <w:rPr>
          <w:rFonts w:ascii="Arial" w:eastAsia="Arial" w:hAnsi="Arial" w:cs="Arial"/>
          <w:color w:val="000000"/>
          <w:sz w:val="22"/>
          <w:szCs w:val="22"/>
        </w:rPr>
      </w:pPr>
      <w:r>
        <w:rPr>
          <w:rFonts w:ascii="Arial" w:eastAsia="Arial" w:hAnsi="Arial" w:cs="Arial"/>
          <w:b/>
          <w:color w:val="000000"/>
          <w:sz w:val="22"/>
          <w:szCs w:val="22"/>
        </w:rPr>
        <w:t>Předpokládané množství předávaného odpadu:</w:t>
      </w:r>
    </w:p>
    <w:tbl>
      <w:tblPr>
        <w:tblStyle w:val="a1"/>
        <w:tblW w:w="100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3827"/>
        <w:gridCol w:w="1843"/>
        <w:gridCol w:w="2552"/>
      </w:tblGrid>
      <w:tr w:rsidR="0033484E" w14:paraId="5AB966AF" w14:textId="77777777">
        <w:trPr>
          <w:trHeight w:val="546"/>
        </w:trPr>
        <w:tc>
          <w:tcPr>
            <w:tcW w:w="1838" w:type="dxa"/>
            <w:vAlign w:val="center"/>
          </w:tcPr>
          <w:p w14:paraId="49868999"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Katalogové číslo</w:t>
            </w:r>
          </w:p>
        </w:tc>
        <w:tc>
          <w:tcPr>
            <w:tcW w:w="3827" w:type="dxa"/>
            <w:vAlign w:val="center"/>
          </w:tcPr>
          <w:p w14:paraId="49599137"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Druh odpadu</w:t>
            </w:r>
          </w:p>
        </w:tc>
        <w:tc>
          <w:tcPr>
            <w:tcW w:w="1843" w:type="dxa"/>
            <w:vAlign w:val="center"/>
          </w:tcPr>
          <w:p w14:paraId="0C24D4A2"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 xml:space="preserve">Předpokládané množství (t/rok) </w:t>
            </w:r>
          </w:p>
        </w:tc>
        <w:tc>
          <w:tcPr>
            <w:tcW w:w="2552" w:type="dxa"/>
          </w:tcPr>
          <w:p w14:paraId="7BFE02AB"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Předpokládané množství za dobu plnění veřejné zakázky (t)</w:t>
            </w:r>
          </w:p>
        </w:tc>
      </w:tr>
      <w:tr w:rsidR="0033484E" w14:paraId="1A9F8748" w14:textId="77777777">
        <w:trPr>
          <w:trHeight w:val="546"/>
        </w:trPr>
        <w:tc>
          <w:tcPr>
            <w:tcW w:w="1838" w:type="dxa"/>
            <w:vAlign w:val="center"/>
          </w:tcPr>
          <w:p w14:paraId="15A53E7D"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20 01 27</w:t>
            </w:r>
          </w:p>
        </w:tc>
        <w:tc>
          <w:tcPr>
            <w:tcW w:w="3827" w:type="dxa"/>
            <w:vAlign w:val="center"/>
          </w:tcPr>
          <w:p w14:paraId="7F5AFEFF"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Barvy, tiskařské barvy, lepidla a pryskyřice obsahující nebezpečné látky</w:t>
            </w:r>
          </w:p>
        </w:tc>
        <w:tc>
          <w:tcPr>
            <w:tcW w:w="1843" w:type="dxa"/>
            <w:vAlign w:val="center"/>
          </w:tcPr>
          <w:p w14:paraId="60F588AD"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23,038</w:t>
            </w:r>
          </w:p>
        </w:tc>
        <w:tc>
          <w:tcPr>
            <w:tcW w:w="2552" w:type="dxa"/>
            <w:vAlign w:val="center"/>
          </w:tcPr>
          <w:p w14:paraId="4689416B"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92,152</w:t>
            </w:r>
          </w:p>
        </w:tc>
      </w:tr>
      <w:tr w:rsidR="0033484E" w14:paraId="156811D5" w14:textId="77777777">
        <w:trPr>
          <w:trHeight w:val="546"/>
        </w:trPr>
        <w:tc>
          <w:tcPr>
            <w:tcW w:w="1838" w:type="dxa"/>
            <w:vAlign w:val="center"/>
          </w:tcPr>
          <w:p w14:paraId="75158DB9"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20 01 38</w:t>
            </w:r>
          </w:p>
        </w:tc>
        <w:tc>
          <w:tcPr>
            <w:tcW w:w="3827" w:type="dxa"/>
            <w:vAlign w:val="center"/>
          </w:tcPr>
          <w:p w14:paraId="56EAF7BA"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Dřevo neuvedené pod číslem 20 01 37</w:t>
            </w:r>
          </w:p>
        </w:tc>
        <w:tc>
          <w:tcPr>
            <w:tcW w:w="1843" w:type="dxa"/>
            <w:vAlign w:val="center"/>
          </w:tcPr>
          <w:p w14:paraId="0F2E8ECA"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444,930</w:t>
            </w:r>
          </w:p>
        </w:tc>
        <w:tc>
          <w:tcPr>
            <w:tcW w:w="2552" w:type="dxa"/>
            <w:vAlign w:val="center"/>
          </w:tcPr>
          <w:p w14:paraId="0828844C"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1.779,720</w:t>
            </w:r>
          </w:p>
        </w:tc>
      </w:tr>
      <w:tr w:rsidR="0033484E" w14:paraId="29BFA5B2" w14:textId="77777777">
        <w:trPr>
          <w:trHeight w:val="546"/>
        </w:trPr>
        <w:tc>
          <w:tcPr>
            <w:tcW w:w="1838" w:type="dxa"/>
            <w:vAlign w:val="center"/>
          </w:tcPr>
          <w:p w14:paraId="5480D106"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20 01 40</w:t>
            </w:r>
          </w:p>
        </w:tc>
        <w:tc>
          <w:tcPr>
            <w:tcW w:w="3827" w:type="dxa"/>
            <w:vAlign w:val="center"/>
          </w:tcPr>
          <w:p w14:paraId="6CDFB94E"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Kovy</w:t>
            </w:r>
          </w:p>
        </w:tc>
        <w:tc>
          <w:tcPr>
            <w:tcW w:w="1843" w:type="dxa"/>
            <w:vAlign w:val="center"/>
          </w:tcPr>
          <w:p w14:paraId="5DD4D547"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70,160</w:t>
            </w:r>
          </w:p>
        </w:tc>
        <w:tc>
          <w:tcPr>
            <w:tcW w:w="2552" w:type="dxa"/>
            <w:vAlign w:val="center"/>
          </w:tcPr>
          <w:p w14:paraId="4906ED05"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280,640</w:t>
            </w:r>
          </w:p>
        </w:tc>
      </w:tr>
      <w:tr w:rsidR="0033484E" w14:paraId="741C83B8" w14:textId="77777777">
        <w:trPr>
          <w:trHeight w:val="546"/>
        </w:trPr>
        <w:tc>
          <w:tcPr>
            <w:tcW w:w="1838" w:type="dxa"/>
            <w:vAlign w:val="center"/>
          </w:tcPr>
          <w:p w14:paraId="38445F14"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20 02 01</w:t>
            </w:r>
          </w:p>
        </w:tc>
        <w:tc>
          <w:tcPr>
            <w:tcW w:w="3827" w:type="dxa"/>
            <w:vAlign w:val="center"/>
          </w:tcPr>
          <w:p w14:paraId="32004BB2"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BRKO</w:t>
            </w:r>
          </w:p>
        </w:tc>
        <w:tc>
          <w:tcPr>
            <w:tcW w:w="1843" w:type="dxa"/>
            <w:vAlign w:val="center"/>
          </w:tcPr>
          <w:p w14:paraId="5064C5CD"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259,200</w:t>
            </w:r>
          </w:p>
        </w:tc>
        <w:tc>
          <w:tcPr>
            <w:tcW w:w="2552" w:type="dxa"/>
            <w:vAlign w:val="center"/>
          </w:tcPr>
          <w:p w14:paraId="45053705"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1.036,800</w:t>
            </w:r>
          </w:p>
        </w:tc>
      </w:tr>
      <w:tr w:rsidR="0033484E" w14:paraId="20EBA380" w14:textId="77777777">
        <w:trPr>
          <w:trHeight w:val="546"/>
        </w:trPr>
        <w:tc>
          <w:tcPr>
            <w:tcW w:w="1838" w:type="dxa"/>
            <w:vAlign w:val="center"/>
          </w:tcPr>
          <w:p w14:paraId="04F61FEF"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20 03 07</w:t>
            </w:r>
          </w:p>
        </w:tc>
        <w:tc>
          <w:tcPr>
            <w:tcW w:w="3827" w:type="dxa"/>
            <w:vAlign w:val="center"/>
          </w:tcPr>
          <w:p w14:paraId="7133D17D"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Objemný odpad</w:t>
            </w:r>
          </w:p>
        </w:tc>
        <w:tc>
          <w:tcPr>
            <w:tcW w:w="1843" w:type="dxa"/>
            <w:vAlign w:val="center"/>
          </w:tcPr>
          <w:p w14:paraId="6BF8950E"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700,770</w:t>
            </w:r>
          </w:p>
        </w:tc>
        <w:tc>
          <w:tcPr>
            <w:tcW w:w="2552" w:type="dxa"/>
            <w:vAlign w:val="center"/>
          </w:tcPr>
          <w:p w14:paraId="3A7B229D"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2.803,080</w:t>
            </w:r>
          </w:p>
        </w:tc>
      </w:tr>
      <w:tr w:rsidR="0033484E" w14:paraId="1C72EB93" w14:textId="77777777">
        <w:trPr>
          <w:trHeight w:val="546"/>
        </w:trPr>
        <w:tc>
          <w:tcPr>
            <w:tcW w:w="1838" w:type="dxa"/>
            <w:vAlign w:val="center"/>
          </w:tcPr>
          <w:p w14:paraId="0AEC1D66"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16 01 03</w:t>
            </w:r>
          </w:p>
        </w:tc>
        <w:tc>
          <w:tcPr>
            <w:tcW w:w="3827" w:type="dxa"/>
            <w:vAlign w:val="center"/>
          </w:tcPr>
          <w:p w14:paraId="1F3098DD"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Pneumatiky</w:t>
            </w:r>
          </w:p>
        </w:tc>
        <w:tc>
          <w:tcPr>
            <w:tcW w:w="1843" w:type="dxa"/>
            <w:vAlign w:val="center"/>
          </w:tcPr>
          <w:p w14:paraId="266522B7"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5,990</w:t>
            </w:r>
          </w:p>
        </w:tc>
        <w:tc>
          <w:tcPr>
            <w:tcW w:w="2552" w:type="dxa"/>
            <w:vAlign w:val="center"/>
          </w:tcPr>
          <w:p w14:paraId="10F18473"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23,960</w:t>
            </w:r>
          </w:p>
        </w:tc>
      </w:tr>
      <w:tr w:rsidR="0033484E" w14:paraId="6E2116F1" w14:textId="77777777">
        <w:trPr>
          <w:trHeight w:val="546"/>
        </w:trPr>
        <w:tc>
          <w:tcPr>
            <w:tcW w:w="1838" w:type="dxa"/>
            <w:vAlign w:val="center"/>
          </w:tcPr>
          <w:p w14:paraId="7FC417ED"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20 01 02</w:t>
            </w:r>
          </w:p>
        </w:tc>
        <w:tc>
          <w:tcPr>
            <w:tcW w:w="3827" w:type="dxa"/>
            <w:vAlign w:val="center"/>
          </w:tcPr>
          <w:p w14:paraId="20D6E1C6"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Sklo</w:t>
            </w:r>
          </w:p>
        </w:tc>
        <w:tc>
          <w:tcPr>
            <w:tcW w:w="1843" w:type="dxa"/>
            <w:vAlign w:val="center"/>
          </w:tcPr>
          <w:p w14:paraId="6EA03A60"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49,520</w:t>
            </w:r>
          </w:p>
        </w:tc>
        <w:tc>
          <w:tcPr>
            <w:tcW w:w="2552" w:type="dxa"/>
            <w:vAlign w:val="center"/>
          </w:tcPr>
          <w:p w14:paraId="13EC5FBA"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198,080</w:t>
            </w:r>
          </w:p>
        </w:tc>
      </w:tr>
      <w:tr w:rsidR="0033484E" w14:paraId="11B9F166" w14:textId="77777777">
        <w:trPr>
          <w:trHeight w:val="546"/>
        </w:trPr>
        <w:tc>
          <w:tcPr>
            <w:tcW w:w="1838" w:type="dxa"/>
            <w:vAlign w:val="center"/>
          </w:tcPr>
          <w:p w14:paraId="067A1A7C"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EEZ1.1</w:t>
            </w:r>
          </w:p>
        </w:tc>
        <w:tc>
          <w:tcPr>
            <w:tcW w:w="3827" w:type="dxa"/>
            <w:vAlign w:val="center"/>
          </w:tcPr>
          <w:p w14:paraId="1556AF23"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Chladničky</w:t>
            </w:r>
          </w:p>
        </w:tc>
        <w:tc>
          <w:tcPr>
            <w:tcW w:w="1843" w:type="dxa"/>
            <w:vAlign w:val="center"/>
          </w:tcPr>
          <w:p w14:paraId="39898C03"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54,651</w:t>
            </w:r>
          </w:p>
        </w:tc>
        <w:tc>
          <w:tcPr>
            <w:tcW w:w="2552" w:type="dxa"/>
            <w:vAlign w:val="center"/>
          </w:tcPr>
          <w:p w14:paraId="6CCD0EB4"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218,604</w:t>
            </w:r>
          </w:p>
        </w:tc>
      </w:tr>
      <w:tr w:rsidR="0033484E" w14:paraId="2264B16E" w14:textId="77777777">
        <w:trPr>
          <w:trHeight w:val="546"/>
        </w:trPr>
        <w:tc>
          <w:tcPr>
            <w:tcW w:w="1838" w:type="dxa"/>
            <w:vAlign w:val="center"/>
          </w:tcPr>
          <w:p w14:paraId="256EA003"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EEZ2.2</w:t>
            </w:r>
          </w:p>
        </w:tc>
        <w:tc>
          <w:tcPr>
            <w:tcW w:w="3827" w:type="dxa"/>
            <w:vAlign w:val="center"/>
          </w:tcPr>
          <w:p w14:paraId="1FFD5148"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Televize</w:t>
            </w:r>
          </w:p>
        </w:tc>
        <w:tc>
          <w:tcPr>
            <w:tcW w:w="1843" w:type="dxa"/>
            <w:vAlign w:val="center"/>
          </w:tcPr>
          <w:p w14:paraId="542407DA"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20,300</w:t>
            </w:r>
          </w:p>
        </w:tc>
        <w:tc>
          <w:tcPr>
            <w:tcW w:w="2552" w:type="dxa"/>
            <w:vAlign w:val="center"/>
          </w:tcPr>
          <w:p w14:paraId="054E2817"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81,200</w:t>
            </w:r>
          </w:p>
        </w:tc>
      </w:tr>
      <w:tr w:rsidR="0033484E" w14:paraId="732BDAB4" w14:textId="77777777">
        <w:trPr>
          <w:trHeight w:val="546"/>
        </w:trPr>
        <w:tc>
          <w:tcPr>
            <w:tcW w:w="1838" w:type="dxa"/>
            <w:vAlign w:val="center"/>
          </w:tcPr>
          <w:p w14:paraId="0BF78FD9"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EEZ4.18</w:t>
            </w:r>
          </w:p>
        </w:tc>
        <w:tc>
          <w:tcPr>
            <w:tcW w:w="3827" w:type="dxa"/>
            <w:vAlign w:val="center"/>
          </w:tcPr>
          <w:p w14:paraId="335624DD"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Ostatní velká zařízení v jiné podskupině neuvedená</w:t>
            </w:r>
          </w:p>
        </w:tc>
        <w:tc>
          <w:tcPr>
            <w:tcW w:w="1843" w:type="dxa"/>
            <w:vAlign w:val="center"/>
          </w:tcPr>
          <w:p w14:paraId="0AD1127F"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82,08</w:t>
            </w:r>
          </w:p>
        </w:tc>
        <w:tc>
          <w:tcPr>
            <w:tcW w:w="2552" w:type="dxa"/>
            <w:vAlign w:val="center"/>
          </w:tcPr>
          <w:p w14:paraId="11BF4E4F"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328,32</w:t>
            </w:r>
          </w:p>
        </w:tc>
      </w:tr>
      <w:tr w:rsidR="0033484E" w14:paraId="4D9B3096" w14:textId="77777777">
        <w:trPr>
          <w:trHeight w:val="546"/>
        </w:trPr>
        <w:tc>
          <w:tcPr>
            <w:tcW w:w="1838" w:type="dxa"/>
            <w:vAlign w:val="center"/>
          </w:tcPr>
          <w:p w14:paraId="74721975"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EEZ5.32</w:t>
            </w:r>
          </w:p>
        </w:tc>
        <w:tc>
          <w:tcPr>
            <w:tcW w:w="3827" w:type="dxa"/>
            <w:vAlign w:val="center"/>
          </w:tcPr>
          <w:p w14:paraId="58479743"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Ostatní malá zařízení v jiné podskupině neuvedená</w:t>
            </w:r>
          </w:p>
        </w:tc>
        <w:tc>
          <w:tcPr>
            <w:tcW w:w="1843" w:type="dxa"/>
            <w:vAlign w:val="center"/>
          </w:tcPr>
          <w:p w14:paraId="4D82C59F"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46,863</w:t>
            </w:r>
          </w:p>
        </w:tc>
        <w:tc>
          <w:tcPr>
            <w:tcW w:w="2552" w:type="dxa"/>
            <w:vAlign w:val="center"/>
          </w:tcPr>
          <w:p w14:paraId="2CE44E43"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187,452</w:t>
            </w:r>
          </w:p>
        </w:tc>
      </w:tr>
      <w:tr w:rsidR="0033484E" w14:paraId="3AED2591" w14:textId="77777777">
        <w:trPr>
          <w:trHeight w:val="546"/>
        </w:trPr>
        <w:tc>
          <w:tcPr>
            <w:tcW w:w="1838" w:type="dxa"/>
            <w:vAlign w:val="center"/>
          </w:tcPr>
          <w:p w14:paraId="55A3D8EF"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20 01 01</w:t>
            </w:r>
          </w:p>
        </w:tc>
        <w:tc>
          <w:tcPr>
            <w:tcW w:w="3827" w:type="dxa"/>
            <w:vAlign w:val="center"/>
          </w:tcPr>
          <w:p w14:paraId="09C63EFD"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Papír a lepenka</w:t>
            </w:r>
          </w:p>
        </w:tc>
        <w:tc>
          <w:tcPr>
            <w:tcW w:w="1843" w:type="dxa"/>
            <w:vAlign w:val="center"/>
          </w:tcPr>
          <w:p w14:paraId="156B348C"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92,170</w:t>
            </w:r>
          </w:p>
        </w:tc>
        <w:tc>
          <w:tcPr>
            <w:tcW w:w="2552" w:type="dxa"/>
            <w:vAlign w:val="center"/>
          </w:tcPr>
          <w:p w14:paraId="4CCBA105"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368,680</w:t>
            </w:r>
          </w:p>
        </w:tc>
      </w:tr>
      <w:tr w:rsidR="0033484E" w14:paraId="5D2B50EB" w14:textId="77777777">
        <w:trPr>
          <w:trHeight w:val="546"/>
        </w:trPr>
        <w:tc>
          <w:tcPr>
            <w:tcW w:w="1838" w:type="dxa"/>
            <w:vAlign w:val="center"/>
          </w:tcPr>
          <w:p w14:paraId="36C702F8"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lastRenderedPageBreak/>
              <w:t>Katalogové číslo</w:t>
            </w:r>
          </w:p>
        </w:tc>
        <w:tc>
          <w:tcPr>
            <w:tcW w:w="3827" w:type="dxa"/>
            <w:vAlign w:val="center"/>
          </w:tcPr>
          <w:p w14:paraId="0BC9AF07"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b/>
                <w:color w:val="000000"/>
                <w:sz w:val="20"/>
                <w:szCs w:val="20"/>
              </w:rPr>
              <w:t>Druh odpadu</w:t>
            </w:r>
          </w:p>
        </w:tc>
        <w:tc>
          <w:tcPr>
            <w:tcW w:w="1843" w:type="dxa"/>
            <w:vAlign w:val="center"/>
          </w:tcPr>
          <w:p w14:paraId="534C453B"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 xml:space="preserve">Předpokládané množství (t/rok) </w:t>
            </w:r>
          </w:p>
        </w:tc>
        <w:tc>
          <w:tcPr>
            <w:tcW w:w="2552" w:type="dxa"/>
          </w:tcPr>
          <w:p w14:paraId="3008D049"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b/>
                <w:color w:val="000000"/>
                <w:sz w:val="20"/>
                <w:szCs w:val="20"/>
              </w:rPr>
              <w:t>Předpokládané množství za dobu plnění veřejné zakázky (t)</w:t>
            </w:r>
          </w:p>
        </w:tc>
      </w:tr>
      <w:tr w:rsidR="0033484E" w14:paraId="1912FDB6" w14:textId="77777777">
        <w:trPr>
          <w:trHeight w:val="546"/>
        </w:trPr>
        <w:tc>
          <w:tcPr>
            <w:tcW w:w="1838" w:type="dxa"/>
            <w:vAlign w:val="center"/>
          </w:tcPr>
          <w:p w14:paraId="61CC1D63"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20 01 39</w:t>
            </w:r>
          </w:p>
        </w:tc>
        <w:tc>
          <w:tcPr>
            <w:tcW w:w="3827" w:type="dxa"/>
            <w:vAlign w:val="center"/>
          </w:tcPr>
          <w:p w14:paraId="6E904CE2"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Plasty</w:t>
            </w:r>
          </w:p>
        </w:tc>
        <w:tc>
          <w:tcPr>
            <w:tcW w:w="1843" w:type="dxa"/>
            <w:vAlign w:val="center"/>
          </w:tcPr>
          <w:p w14:paraId="30E265DA"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59,910</w:t>
            </w:r>
          </w:p>
        </w:tc>
        <w:tc>
          <w:tcPr>
            <w:tcW w:w="2552" w:type="dxa"/>
            <w:vAlign w:val="center"/>
          </w:tcPr>
          <w:p w14:paraId="786A1776"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239,640</w:t>
            </w:r>
          </w:p>
        </w:tc>
      </w:tr>
      <w:tr w:rsidR="0033484E" w14:paraId="5CF60ED8" w14:textId="77777777">
        <w:trPr>
          <w:trHeight w:val="546"/>
        </w:trPr>
        <w:tc>
          <w:tcPr>
            <w:tcW w:w="1838" w:type="dxa"/>
            <w:vAlign w:val="center"/>
          </w:tcPr>
          <w:p w14:paraId="089BDBB4"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15 01 10</w:t>
            </w:r>
          </w:p>
        </w:tc>
        <w:tc>
          <w:tcPr>
            <w:tcW w:w="3827" w:type="dxa"/>
            <w:vAlign w:val="center"/>
          </w:tcPr>
          <w:p w14:paraId="5E483EC9"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Obaly obsahující zbytky nebezpečných látek nebo obaly těmito látkami znečištěné</w:t>
            </w:r>
          </w:p>
        </w:tc>
        <w:tc>
          <w:tcPr>
            <w:tcW w:w="1843" w:type="dxa"/>
            <w:vAlign w:val="center"/>
          </w:tcPr>
          <w:p w14:paraId="149DA048"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0,160</w:t>
            </w:r>
          </w:p>
        </w:tc>
        <w:tc>
          <w:tcPr>
            <w:tcW w:w="2552" w:type="dxa"/>
            <w:vAlign w:val="center"/>
          </w:tcPr>
          <w:p w14:paraId="7E1A95E9"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0,640</w:t>
            </w:r>
          </w:p>
        </w:tc>
      </w:tr>
      <w:tr w:rsidR="0033484E" w14:paraId="1AF19487" w14:textId="77777777">
        <w:trPr>
          <w:trHeight w:val="546"/>
        </w:trPr>
        <w:tc>
          <w:tcPr>
            <w:tcW w:w="1838" w:type="dxa"/>
            <w:vAlign w:val="center"/>
          </w:tcPr>
          <w:p w14:paraId="66A45067"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20 03 01</w:t>
            </w:r>
          </w:p>
        </w:tc>
        <w:tc>
          <w:tcPr>
            <w:tcW w:w="3827" w:type="dxa"/>
            <w:vAlign w:val="center"/>
          </w:tcPr>
          <w:p w14:paraId="48AD7AC0" w14:textId="77777777" w:rsidR="0033484E" w:rsidRDefault="00207C45">
            <w:pPr>
              <w:pBdr>
                <w:top w:val="nil"/>
                <w:left w:val="nil"/>
                <w:bottom w:val="nil"/>
                <w:right w:val="nil"/>
                <w:between w:val="nil"/>
              </w:pBdr>
              <w:spacing w:after="120"/>
              <w:ind w:hanging="2"/>
              <w:rPr>
                <w:rFonts w:ascii="Arial" w:eastAsia="Arial" w:hAnsi="Arial" w:cs="Arial"/>
                <w:color w:val="000000"/>
                <w:sz w:val="20"/>
                <w:szCs w:val="20"/>
              </w:rPr>
            </w:pPr>
            <w:r>
              <w:rPr>
                <w:rFonts w:ascii="Arial" w:eastAsia="Arial" w:hAnsi="Arial" w:cs="Arial"/>
                <w:color w:val="000000"/>
                <w:sz w:val="20"/>
                <w:szCs w:val="20"/>
              </w:rPr>
              <w:t>SKO</w:t>
            </w:r>
          </w:p>
        </w:tc>
        <w:tc>
          <w:tcPr>
            <w:tcW w:w="1843" w:type="dxa"/>
            <w:vAlign w:val="center"/>
          </w:tcPr>
          <w:p w14:paraId="424AF0D7"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4,18</w:t>
            </w:r>
          </w:p>
        </w:tc>
        <w:tc>
          <w:tcPr>
            <w:tcW w:w="2552" w:type="dxa"/>
            <w:vAlign w:val="center"/>
          </w:tcPr>
          <w:p w14:paraId="500640D2" w14:textId="77777777" w:rsidR="0033484E" w:rsidRDefault="00207C45">
            <w:pPr>
              <w:pBdr>
                <w:top w:val="nil"/>
                <w:left w:val="nil"/>
                <w:bottom w:val="nil"/>
                <w:right w:val="nil"/>
                <w:between w:val="nil"/>
              </w:pBdr>
              <w:spacing w:after="120"/>
              <w:ind w:hanging="2"/>
              <w:jc w:val="center"/>
              <w:rPr>
                <w:rFonts w:ascii="Arial" w:eastAsia="Arial" w:hAnsi="Arial" w:cs="Arial"/>
                <w:color w:val="000000"/>
                <w:sz w:val="20"/>
                <w:szCs w:val="20"/>
              </w:rPr>
            </w:pPr>
            <w:r>
              <w:rPr>
                <w:rFonts w:ascii="Arial" w:eastAsia="Arial" w:hAnsi="Arial" w:cs="Arial"/>
                <w:color w:val="000000"/>
                <w:sz w:val="20"/>
                <w:szCs w:val="20"/>
              </w:rPr>
              <w:t>16,72</w:t>
            </w:r>
          </w:p>
        </w:tc>
      </w:tr>
    </w:tbl>
    <w:p w14:paraId="40DBC986" w14:textId="77777777" w:rsidR="0033484E" w:rsidRDefault="0033484E">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ind w:hanging="2"/>
        <w:jc w:val="center"/>
        <w:rPr>
          <w:rFonts w:ascii="Arial" w:eastAsia="Arial" w:hAnsi="Arial" w:cs="Arial"/>
          <w:color w:val="000000"/>
          <w:sz w:val="22"/>
          <w:szCs w:val="22"/>
        </w:rPr>
      </w:pPr>
    </w:p>
    <w:p w14:paraId="4ACEE249" w14:textId="77777777" w:rsidR="0033484E" w:rsidRDefault="00207C45">
      <w:pPr>
        <w:pBdr>
          <w:top w:val="nil"/>
          <w:left w:val="nil"/>
          <w:bottom w:val="nil"/>
          <w:right w:val="nil"/>
          <w:between w:val="nil"/>
        </w:pBdr>
        <w:tabs>
          <w:tab w:val="left" w:pos="384"/>
          <w:tab w:val="left" w:pos="1440"/>
          <w:tab w:val="left" w:pos="2160"/>
          <w:tab w:val="left" w:pos="2880"/>
          <w:tab w:val="left" w:pos="3600"/>
          <w:tab w:val="left" w:pos="4320"/>
          <w:tab w:val="left" w:pos="4959"/>
          <w:tab w:val="left" w:pos="5301"/>
          <w:tab w:val="left" w:pos="5757"/>
          <w:tab w:val="left" w:pos="7200"/>
          <w:tab w:val="left" w:pos="7920"/>
          <w:tab w:val="left" w:pos="8640"/>
        </w:tabs>
        <w:ind w:hanging="2"/>
        <w:jc w:val="center"/>
        <w:rPr>
          <w:rFonts w:ascii="Arial" w:eastAsia="Arial" w:hAnsi="Arial" w:cs="Arial"/>
          <w:color w:val="000000"/>
          <w:sz w:val="22"/>
          <w:szCs w:val="22"/>
        </w:rPr>
      </w:pPr>
      <w:r>
        <w:rPr>
          <w:rFonts w:ascii="Arial" w:eastAsia="Arial" w:hAnsi="Arial" w:cs="Arial"/>
          <w:b/>
          <w:color w:val="000000"/>
          <w:sz w:val="22"/>
          <w:szCs w:val="22"/>
        </w:rPr>
        <w:t>II.</w:t>
      </w:r>
    </w:p>
    <w:p w14:paraId="7DCBE4BB" w14:textId="77777777" w:rsidR="0033484E" w:rsidRDefault="00207C45">
      <w:pPr>
        <w:pBdr>
          <w:top w:val="nil"/>
          <w:left w:val="nil"/>
          <w:bottom w:val="nil"/>
          <w:right w:val="nil"/>
          <w:between w:val="nil"/>
        </w:pBdr>
        <w:ind w:hanging="2"/>
        <w:jc w:val="center"/>
        <w:rPr>
          <w:rFonts w:ascii="Arial" w:eastAsia="Arial" w:hAnsi="Arial" w:cs="Arial"/>
          <w:color w:val="000000"/>
          <w:sz w:val="22"/>
          <w:szCs w:val="22"/>
        </w:rPr>
      </w:pPr>
      <w:r>
        <w:rPr>
          <w:rFonts w:ascii="Arial" w:eastAsia="Arial" w:hAnsi="Arial" w:cs="Arial"/>
          <w:b/>
          <w:color w:val="000000"/>
          <w:sz w:val="22"/>
          <w:szCs w:val="22"/>
        </w:rPr>
        <w:t>Podmínky zajištění služby</w:t>
      </w:r>
    </w:p>
    <w:p w14:paraId="1212CE73" w14:textId="77777777" w:rsidR="0033484E" w:rsidRDefault="0033484E">
      <w:pPr>
        <w:pBdr>
          <w:top w:val="nil"/>
          <w:left w:val="nil"/>
          <w:bottom w:val="nil"/>
          <w:right w:val="nil"/>
          <w:between w:val="nil"/>
        </w:pBdr>
        <w:tabs>
          <w:tab w:val="left" w:pos="570"/>
          <w:tab w:val="left" w:pos="1440"/>
          <w:tab w:val="left" w:pos="2160"/>
          <w:tab w:val="left" w:pos="2880"/>
          <w:tab w:val="left" w:pos="3600"/>
          <w:tab w:val="left" w:pos="4320"/>
          <w:tab w:val="left" w:pos="5040"/>
          <w:tab w:val="left" w:pos="5760"/>
          <w:tab w:val="left" w:pos="6480"/>
          <w:tab w:val="left" w:pos="7200"/>
          <w:tab w:val="left" w:pos="7920"/>
          <w:tab w:val="left" w:pos="8640"/>
        </w:tabs>
        <w:ind w:hanging="2"/>
        <w:jc w:val="center"/>
        <w:rPr>
          <w:rFonts w:ascii="Arial" w:eastAsia="Arial" w:hAnsi="Arial" w:cs="Arial"/>
          <w:color w:val="000000"/>
          <w:sz w:val="22"/>
          <w:szCs w:val="22"/>
        </w:rPr>
      </w:pPr>
      <w:bookmarkStart w:id="0" w:name="_heading=h.v226e93fxdbi" w:colFirst="0" w:colLast="0"/>
      <w:bookmarkEnd w:id="0"/>
    </w:p>
    <w:p w14:paraId="7686D6A2" w14:textId="77777777" w:rsidR="0033484E" w:rsidRDefault="00207C45">
      <w:pPr>
        <w:pBdr>
          <w:top w:val="nil"/>
          <w:left w:val="nil"/>
          <w:bottom w:val="nil"/>
          <w:right w:val="nil"/>
          <w:between w:val="nil"/>
        </w:pBdr>
        <w:ind w:hanging="2"/>
        <w:jc w:val="both"/>
        <w:rPr>
          <w:rFonts w:ascii="Arial" w:eastAsia="Arial" w:hAnsi="Arial" w:cs="Arial"/>
          <w:color w:val="000000"/>
        </w:rPr>
      </w:pPr>
      <w:r>
        <w:rPr>
          <w:rFonts w:ascii="Arial" w:eastAsia="Arial" w:hAnsi="Arial" w:cs="Arial"/>
          <w:color w:val="000000"/>
          <w:sz w:val="22"/>
          <w:szCs w:val="22"/>
        </w:rPr>
        <w:t xml:space="preserve">1.  </w:t>
      </w:r>
      <w:r>
        <w:rPr>
          <w:rFonts w:ascii="Arial" w:eastAsia="Arial" w:hAnsi="Arial" w:cs="Arial"/>
          <w:color w:val="000000"/>
          <w:sz w:val="22"/>
          <w:szCs w:val="22"/>
        </w:rPr>
        <w:tab/>
      </w:r>
      <w:r>
        <w:rPr>
          <w:rFonts w:ascii="Arial" w:eastAsia="Arial" w:hAnsi="Arial" w:cs="Arial"/>
          <w:color w:val="000000"/>
          <w:sz w:val="22"/>
          <w:szCs w:val="22"/>
        </w:rPr>
        <w:t xml:space="preserve">Poskytovatel zajistí pro objednatele na území města Trutnova provoz dvou sběrných dvorů. Objednatel je vlastníkem sběrného dvora na adrese Horská 99 v Trutnově-Dolním Starém Městě, tento poskytne poskytovateli k pronájmu za cenu v místě obvyklou. Součástí </w:t>
      </w:r>
      <w:r>
        <w:rPr>
          <w:rFonts w:ascii="Arial" w:eastAsia="Arial" w:hAnsi="Arial" w:cs="Arial"/>
          <w:color w:val="000000"/>
          <w:sz w:val="22"/>
          <w:szCs w:val="22"/>
        </w:rPr>
        <w:t>sběrného dvora v ul. Horská je RE-USE centrum. Podmínky pronájmu jsou stanoveny v nájemní smlouvě, která je součástí této přílohy. Druhý sběrný dvůr bude zřízen poskytovatelem v jedné z opačných částí města, tzn. Dolní Předměstí, Kryblice, Poříčí, Voletiny</w:t>
      </w:r>
      <w:r>
        <w:rPr>
          <w:rFonts w:ascii="Arial" w:eastAsia="Arial" w:hAnsi="Arial" w:cs="Arial"/>
          <w:color w:val="000000"/>
          <w:sz w:val="22"/>
          <w:szCs w:val="22"/>
        </w:rPr>
        <w:t>, Lhota u Trutnova nebo Bohuslavice.</w:t>
      </w:r>
    </w:p>
    <w:p w14:paraId="2DE50248" w14:textId="77777777" w:rsidR="0033484E" w:rsidRDefault="0033484E">
      <w:pPr>
        <w:pBdr>
          <w:top w:val="nil"/>
          <w:left w:val="nil"/>
          <w:bottom w:val="nil"/>
          <w:right w:val="nil"/>
          <w:between w:val="nil"/>
        </w:pBdr>
        <w:ind w:hanging="2"/>
        <w:rPr>
          <w:rFonts w:ascii="Arial" w:eastAsia="Arial" w:hAnsi="Arial" w:cs="Arial"/>
          <w:color w:val="000000"/>
          <w:sz w:val="22"/>
          <w:szCs w:val="22"/>
        </w:rPr>
      </w:pPr>
    </w:p>
    <w:p w14:paraId="459560B1" w14:textId="77777777" w:rsidR="0033484E" w:rsidRDefault="00207C45">
      <w:pPr>
        <w:pBdr>
          <w:top w:val="nil"/>
          <w:left w:val="nil"/>
          <w:bottom w:val="nil"/>
          <w:right w:val="nil"/>
          <w:between w:val="nil"/>
        </w:pBdr>
        <w:ind w:hanging="2"/>
        <w:jc w:val="both"/>
        <w:rPr>
          <w:rFonts w:ascii="Arial" w:eastAsia="Arial" w:hAnsi="Arial" w:cs="Arial"/>
          <w:color w:val="000000"/>
          <w:sz w:val="22"/>
          <w:szCs w:val="22"/>
        </w:rPr>
      </w:pPr>
      <w:r>
        <w:rPr>
          <w:rFonts w:ascii="Arial" w:eastAsia="Arial" w:hAnsi="Arial" w:cs="Arial"/>
          <w:color w:val="000000"/>
          <w:sz w:val="22"/>
          <w:szCs w:val="22"/>
        </w:rPr>
        <w:t xml:space="preserve">2.  </w:t>
      </w:r>
      <w:r>
        <w:rPr>
          <w:rFonts w:ascii="Arial" w:eastAsia="Arial" w:hAnsi="Arial" w:cs="Arial"/>
          <w:color w:val="000000"/>
          <w:sz w:val="22"/>
          <w:szCs w:val="22"/>
        </w:rPr>
        <w:tab/>
        <w:t>Poskytovatel zajistí povolení k provozování sběrného dvora jakožto zařízení pro nakládání s odpady dle § 21 odst. 2 zákona o odpadech.</w:t>
      </w:r>
    </w:p>
    <w:p w14:paraId="0EAB4CA8" w14:textId="77777777" w:rsidR="0033484E" w:rsidRDefault="0033484E">
      <w:pPr>
        <w:pBdr>
          <w:top w:val="nil"/>
          <w:left w:val="nil"/>
          <w:bottom w:val="nil"/>
          <w:right w:val="nil"/>
          <w:between w:val="nil"/>
        </w:pBdr>
        <w:ind w:hanging="2"/>
        <w:jc w:val="both"/>
        <w:rPr>
          <w:rFonts w:ascii="Arial" w:eastAsia="Arial" w:hAnsi="Arial" w:cs="Arial"/>
          <w:color w:val="000000"/>
          <w:sz w:val="22"/>
          <w:szCs w:val="22"/>
        </w:rPr>
      </w:pPr>
    </w:p>
    <w:p w14:paraId="5CA88127" w14:textId="77777777" w:rsidR="0033484E" w:rsidRDefault="00207C45">
      <w:pPr>
        <w:numPr>
          <w:ilvl w:val="1"/>
          <w:numId w:val="3"/>
        </w:numPr>
        <w:pBdr>
          <w:top w:val="nil"/>
          <w:left w:val="nil"/>
          <w:bottom w:val="nil"/>
          <w:right w:val="nil"/>
          <w:between w:val="nil"/>
        </w:pBdr>
        <w:ind w:left="0" w:hanging="2"/>
        <w:jc w:val="both"/>
        <w:rPr>
          <w:rFonts w:ascii="Arial" w:eastAsia="Arial" w:hAnsi="Arial" w:cs="Arial"/>
          <w:color w:val="000000"/>
          <w:sz w:val="22"/>
          <w:szCs w:val="22"/>
        </w:rPr>
      </w:pPr>
      <w:r>
        <w:rPr>
          <w:rFonts w:ascii="Arial" w:eastAsia="Arial" w:hAnsi="Arial" w:cs="Arial"/>
          <w:color w:val="000000"/>
          <w:sz w:val="22"/>
          <w:szCs w:val="22"/>
        </w:rPr>
        <w:t>Poskytovatel zajistí, aby byl do sběrného dvora odkládán pouze odpad pocházej</w:t>
      </w:r>
      <w:r>
        <w:rPr>
          <w:rFonts w:ascii="Arial" w:eastAsia="Arial" w:hAnsi="Arial" w:cs="Arial"/>
          <w:color w:val="000000"/>
          <w:sz w:val="22"/>
          <w:szCs w:val="22"/>
        </w:rPr>
        <w:t xml:space="preserve">ící od  fyzických osob trvale bydlících nebo vlastnících nemovitost na území města Trutnova. </w:t>
      </w:r>
    </w:p>
    <w:p w14:paraId="476F90E1" w14:textId="77777777" w:rsidR="0033484E" w:rsidRDefault="0033484E">
      <w:pPr>
        <w:pBdr>
          <w:top w:val="nil"/>
          <w:left w:val="nil"/>
          <w:bottom w:val="nil"/>
          <w:right w:val="nil"/>
          <w:between w:val="nil"/>
        </w:pBdr>
        <w:ind w:hanging="2"/>
        <w:jc w:val="both"/>
        <w:rPr>
          <w:rFonts w:ascii="Arial" w:eastAsia="Arial" w:hAnsi="Arial" w:cs="Arial"/>
          <w:color w:val="000000"/>
          <w:sz w:val="22"/>
          <w:szCs w:val="22"/>
        </w:rPr>
      </w:pPr>
    </w:p>
    <w:p w14:paraId="1E15EE2B" w14:textId="77777777" w:rsidR="0033484E" w:rsidRDefault="00207C45">
      <w:pPr>
        <w:pBdr>
          <w:top w:val="nil"/>
          <w:left w:val="nil"/>
          <w:bottom w:val="nil"/>
          <w:right w:val="nil"/>
          <w:between w:val="nil"/>
        </w:pBdr>
        <w:tabs>
          <w:tab w:val="left" w:pos="426"/>
          <w:tab w:val="left" w:pos="1080"/>
          <w:tab w:val="left" w:pos="2880"/>
          <w:tab w:val="left" w:pos="3600"/>
          <w:tab w:val="left" w:pos="4320"/>
          <w:tab w:val="left" w:pos="5040"/>
          <w:tab w:val="left" w:pos="5760"/>
          <w:tab w:val="left" w:pos="6480"/>
          <w:tab w:val="left" w:pos="7200"/>
          <w:tab w:val="left" w:pos="7920"/>
          <w:tab w:val="left" w:pos="8640"/>
        </w:tabs>
        <w:spacing w:after="120"/>
        <w:ind w:hanging="2"/>
        <w:jc w:val="both"/>
        <w:rPr>
          <w:rFonts w:ascii="Arial" w:eastAsia="Arial" w:hAnsi="Arial" w:cs="Arial"/>
          <w:color w:val="000000"/>
          <w:sz w:val="22"/>
          <w:szCs w:val="22"/>
        </w:rPr>
      </w:pPr>
      <w:r>
        <w:rPr>
          <w:rFonts w:ascii="Arial" w:eastAsia="Arial" w:hAnsi="Arial" w:cs="Arial"/>
          <w:color w:val="000000"/>
          <w:sz w:val="22"/>
          <w:szCs w:val="22"/>
        </w:rPr>
        <w:t xml:space="preserve">4. </w:t>
      </w:r>
      <w:r>
        <w:rPr>
          <w:rFonts w:ascii="Arial" w:eastAsia="Arial" w:hAnsi="Arial" w:cs="Arial"/>
          <w:color w:val="000000"/>
          <w:sz w:val="22"/>
          <w:szCs w:val="22"/>
        </w:rPr>
        <w:tab/>
      </w:r>
      <w:r>
        <w:rPr>
          <w:rFonts w:ascii="Arial" w:eastAsia="Arial" w:hAnsi="Arial" w:cs="Arial"/>
          <w:color w:val="000000"/>
          <w:sz w:val="22"/>
          <w:szCs w:val="22"/>
        </w:rPr>
        <w:t xml:space="preserve">Poskytovatel zajistí vybavení sběrného dvora potřebnými sběrnými nádobami a zařízeními vhodnými pro uložení přijímaných odpadů. </w:t>
      </w:r>
    </w:p>
    <w:p w14:paraId="4A5EA6B6" w14:textId="77777777" w:rsidR="0033484E" w:rsidRDefault="00207C45">
      <w:pPr>
        <w:pBdr>
          <w:top w:val="nil"/>
          <w:left w:val="nil"/>
          <w:bottom w:val="nil"/>
          <w:right w:val="nil"/>
          <w:between w:val="nil"/>
        </w:pBdr>
        <w:tabs>
          <w:tab w:val="left" w:pos="426"/>
        </w:tabs>
        <w:ind w:hanging="2"/>
        <w:jc w:val="both"/>
        <w:rPr>
          <w:rFonts w:ascii="Arial" w:eastAsia="Arial" w:hAnsi="Arial" w:cs="Arial"/>
          <w:color w:val="000000"/>
          <w:sz w:val="22"/>
          <w:szCs w:val="22"/>
        </w:rPr>
      </w:pPr>
      <w:r>
        <w:rPr>
          <w:rFonts w:ascii="Arial" w:eastAsia="Arial" w:hAnsi="Arial" w:cs="Arial"/>
          <w:color w:val="000000"/>
          <w:sz w:val="22"/>
          <w:szCs w:val="22"/>
        </w:rPr>
        <w:t xml:space="preserve">5.  </w:t>
      </w:r>
      <w:r>
        <w:rPr>
          <w:rFonts w:ascii="Arial" w:eastAsia="Arial" w:hAnsi="Arial" w:cs="Arial"/>
          <w:color w:val="000000"/>
          <w:sz w:val="22"/>
          <w:szCs w:val="22"/>
        </w:rPr>
        <w:tab/>
        <w:t>Poskytovatel dále v souvislosti s provozem sběrného dvora zajistí plnění těchto povinností:</w:t>
      </w:r>
      <w:r>
        <w:rPr>
          <w:rFonts w:ascii="Arial" w:eastAsia="Arial" w:hAnsi="Arial" w:cs="Arial"/>
          <w:color w:val="000000"/>
          <w:sz w:val="22"/>
          <w:szCs w:val="22"/>
        </w:rPr>
        <w:tab/>
      </w:r>
    </w:p>
    <w:p w14:paraId="2C2E6BB6" w14:textId="77777777" w:rsidR="0033484E" w:rsidRDefault="00207C45" w:rsidP="00812CE8">
      <w:pPr>
        <w:numPr>
          <w:ilvl w:val="0"/>
          <w:numId w:val="2"/>
        </w:numPr>
        <w:pBdr>
          <w:top w:val="nil"/>
          <w:left w:val="nil"/>
          <w:bottom w:val="nil"/>
          <w:right w:val="nil"/>
          <w:between w:val="nil"/>
        </w:pBdr>
        <w:tabs>
          <w:tab w:val="left" w:pos="1080"/>
          <w:tab w:val="left" w:pos="2880"/>
          <w:tab w:val="left" w:pos="3600"/>
          <w:tab w:val="left" w:pos="4320"/>
          <w:tab w:val="left" w:pos="5040"/>
          <w:tab w:val="left" w:pos="5760"/>
          <w:tab w:val="left" w:pos="6480"/>
          <w:tab w:val="left" w:pos="7200"/>
          <w:tab w:val="left" w:pos="7920"/>
          <w:tab w:val="left" w:pos="8640"/>
        </w:tabs>
        <w:spacing w:after="120"/>
        <w:ind w:left="851" w:hanging="2"/>
        <w:jc w:val="both"/>
        <w:rPr>
          <w:rFonts w:ascii="Arial" w:eastAsia="Arial" w:hAnsi="Arial" w:cs="Arial"/>
          <w:color w:val="000000"/>
          <w:sz w:val="22"/>
          <w:szCs w:val="22"/>
        </w:rPr>
      </w:pPr>
      <w:r>
        <w:rPr>
          <w:rFonts w:ascii="Arial" w:eastAsia="Arial" w:hAnsi="Arial" w:cs="Arial"/>
          <w:color w:val="000000"/>
          <w:sz w:val="22"/>
          <w:szCs w:val="22"/>
        </w:rPr>
        <w:t>příjem určených druhů komunál</w:t>
      </w:r>
      <w:r>
        <w:rPr>
          <w:rFonts w:ascii="Arial" w:eastAsia="Arial" w:hAnsi="Arial" w:cs="Arial"/>
          <w:color w:val="000000"/>
          <w:sz w:val="22"/>
          <w:szCs w:val="22"/>
        </w:rPr>
        <w:t>ního odpadu od vymezených osob;</w:t>
      </w:r>
      <w:r>
        <w:rPr>
          <w:rFonts w:ascii="Arial" w:eastAsia="Arial" w:hAnsi="Arial" w:cs="Arial"/>
          <w:color w:val="FF0000"/>
          <w:sz w:val="22"/>
          <w:szCs w:val="22"/>
        </w:rPr>
        <w:t xml:space="preserve"> </w:t>
      </w:r>
    </w:p>
    <w:p w14:paraId="0BE6E58F" w14:textId="77777777" w:rsidR="0033484E" w:rsidRDefault="00207C45" w:rsidP="00812CE8">
      <w:pPr>
        <w:numPr>
          <w:ilvl w:val="0"/>
          <w:numId w:val="2"/>
        </w:numPr>
        <w:pBdr>
          <w:top w:val="nil"/>
          <w:left w:val="nil"/>
          <w:bottom w:val="nil"/>
          <w:right w:val="nil"/>
          <w:between w:val="nil"/>
        </w:pBdr>
        <w:tabs>
          <w:tab w:val="left" w:pos="1080"/>
          <w:tab w:val="left" w:pos="1980"/>
          <w:tab w:val="left" w:pos="2880"/>
          <w:tab w:val="left" w:pos="3600"/>
          <w:tab w:val="left" w:pos="4320"/>
          <w:tab w:val="left" w:pos="5040"/>
          <w:tab w:val="left" w:pos="5760"/>
          <w:tab w:val="left" w:pos="6480"/>
          <w:tab w:val="left" w:pos="7200"/>
          <w:tab w:val="left" w:pos="7920"/>
          <w:tab w:val="left" w:pos="8640"/>
        </w:tabs>
        <w:spacing w:after="120"/>
        <w:ind w:left="851" w:hanging="2"/>
        <w:jc w:val="both"/>
        <w:rPr>
          <w:rFonts w:ascii="Arial" w:eastAsia="Arial" w:hAnsi="Arial" w:cs="Arial"/>
          <w:color w:val="000000"/>
          <w:sz w:val="22"/>
          <w:szCs w:val="22"/>
        </w:rPr>
      </w:pPr>
      <w:r>
        <w:rPr>
          <w:rFonts w:ascii="Arial" w:eastAsia="Arial" w:hAnsi="Arial" w:cs="Arial"/>
          <w:color w:val="000000"/>
          <w:sz w:val="22"/>
          <w:szCs w:val="22"/>
        </w:rPr>
        <w:t xml:space="preserve">sběr přijatých odpadů a zajištění jejich odstranění či předání k materiálovému využití ve smyslu zákona; </w:t>
      </w:r>
    </w:p>
    <w:p w14:paraId="34015A85" w14:textId="77777777" w:rsidR="0033484E" w:rsidRDefault="00207C45" w:rsidP="00812CE8">
      <w:pPr>
        <w:numPr>
          <w:ilvl w:val="0"/>
          <w:numId w:val="2"/>
        </w:numPr>
        <w:pBdr>
          <w:top w:val="nil"/>
          <w:left w:val="nil"/>
          <w:bottom w:val="nil"/>
          <w:right w:val="nil"/>
          <w:between w:val="nil"/>
        </w:pBdr>
        <w:tabs>
          <w:tab w:val="left" w:pos="1080"/>
          <w:tab w:val="left" w:pos="1980"/>
          <w:tab w:val="left" w:pos="2880"/>
          <w:tab w:val="left" w:pos="3600"/>
          <w:tab w:val="left" w:pos="4320"/>
          <w:tab w:val="left" w:pos="5040"/>
          <w:tab w:val="left" w:pos="5760"/>
          <w:tab w:val="left" w:pos="6480"/>
          <w:tab w:val="left" w:pos="7200"/>
          <w:tab w:val="left" w:pos="7920"/>
          <w:tab w:val="left" w:pos="8640"/>
        </w:tabs>
        <w:spacing w:after="120"/>
        <w:ind w:left="851" w:hanging="2"/>
        <w:jc w:val="both"/>
        <w:rPr>
          <w:rFonts w:ascii="Arial" w:eastAsia="Arial" w:hAnsi="Arial" w:cs="Arial"/>
          <w:color w:val="000000"/>
          <w:sz w:val="22"/>
          <w:szCs w:val="22"/>
        </w:rPr>
      </w:pPr>
      <w:r>
        <w:rPr>
          <w:rFonts w:ascii="Arial" w:eastAsia="Arial" w:hAnsi="Arial" w:cs="Arial"/>
          <w:color w:val="000000"/>
          <w:sz w:val="22"/>
          <w:szCs w:val="22"/>
        </w:rPr>
        <w:t>vedení evidence o druhu a množství přebíraného odpadu a o osobách, které tento odpad do sběrného dvora předaly ve stanoveném rozsahu.</w:t>
      </w:r>
    </w:p>
    <w:p w14:paraId="32FA634E" w14:textId="77777777" w:rsidR="0033484E" w:rsidRDefault="00207C45">
      <w:pPr>
        <w:numPr>
          <w:ilvl w:val="0"/>
          <w:numId w:val="4"/>
        </w:numPr>
        <w:pBdr>
          <w:top w:val="nil"/>
          <w:left w:val="nil"/>
          <w:bottom w:val="nil"/>
          <w:right w:val="nil"/>
          <w:between w:val="nil"/>
        </w:pBdr>
        <w:tabs>
          <w:tab w:val="left" w:pos="578"/>
          <w:tab w:val="left" w:pos="2340"/>
          <w:tab w:val="left" w:pos="2520"/>
        </w:tabs>
        <w:ind w:left="0" w:hanging="2"/>
        <w:jc w:val="both"/>
        <w:rPr>
          <w:rFonts w:ascii="Arial" w:eastAsia="Arial" w:hAnsi="Arial" w:cs="Arial"/>
          <w:color w:val="000000"/>
          <w:sz w:val="22"/>
          <w:szCs w:val="22"/>
        </w:rPr>
      </w:pPr>
      <w:r>
        <w:rPr>
          <w:rFonts w:ascii="Arial" w:eastAsia="Arial" w:hAnsi="Arial" w:cs="Arial"/>
          <w:color w:val="000000"/>
          <w:sz w:val="22"/>
          <w:szCs w:val="22"/>
        </w:rPr>
        <w:t>Poskytovatel zajistí, aby byly oba sběrné dvory užívány jako místo zpětného odběru výrobků s ukončenou životností dle záko</w:t>
      </w:r>
      <w:r>
        <w:rPr>
          <w:rFonts w:ascii="Arial" w:eastAsia="Arial" w:hAnsi="Arial" w:cs="Arial"/>
          <w:color w:val="000000"/>
          <w:sz w:val="22"/>
          <w:szCs w:val="22"/>
        </w:rPr>
        <w:t xml:space="preserve">na č. </w:t>
      </w:r>
      <w:r>
        <w:rPr>
          <w:rFonts w:ascii="Arial" w:eastAsia="Arial" w:hAnsi="Arial" w:cs="Arial"/>
          <w:color w:val="232323"/>
          <w:sz w:val="22"/>
          <w:szCs w:val="22"/>
          <w:highlight w:val="white"/>
        </w:rPr>
        <w:t xml:space="preserve">542/2020 Sb., o výrobcích s ukončenou životností, </w:t>
      </w:r>
      <w:r>
        <w:rPr>
          <w:rFonts w:ascii="Arial" w:eastAsia="Arial" w:hAnsi="Arial" w:cs="Arial"/>
          <w:color w:val="000000"/>
          <w:sz w:val="22"/>
          <w:szCs w:val="22"/>
        </w:rPr>
        <w:t>ve znění pozdějších předpisů, v rozsahu a dle podmínek smluv uzavřených mezi objednatelem a příslušnými provozovateli kolektivních systémů, tj. zejména umožnění umístění příslušných sběrných nádob pro</w:t>
      </w:r>
      <w:r>
        <w:rPr>
          <w:rFonts w:ascii="Arial" w:eastAsia="Arial" w:hAnsi="Arial" w:cs="Arial"/>
          <w:color w:val="000000"/>
          <w:sz w:val="22"/>
          <w:szCs w:val="22"/>
        </w:rPr>
        <w:t>vozovatelů kolektivních systémů, příjem příslušných VUŽ a jejich odkládání do těchto nádob a plnění všech povinností, které vyplývají objednateli vůči provozovatelům kolektivních systémů z uzavřených smluv vyjma povinností, které může s ohledem na jejich p</w:t>
      </w:r>
      <w:r>
        <w:rPr>
          <w:rFonts w:ascii="Arial" w:eastAsia="Arial" w:hAnsi="Arial" w:cs="Arial"/>
          <w:color w:val="000000"/>
          <w:sz w:val="22"/>
          <w:szCs w:val="22"/>
        </w:rPr>
        <w:t>ovahu plnit pouze objednatel.</w:t>
      </w:r>
    </w:p>
    <w:p w14:paraId="4AC069A6" w14:textId="77777777" w:rsidR="0033484E" w:rsidRDefault="0033484E">
      <w:pPr>
        <w:pBdr>
          <w:top w:val="nil"/>
          <w:left w:val="nil"/>
          <w:bottom w:val="nil"/>
          <w:right w:val="nil"/>
          <w:between w:val="nil"/>
        </w:pBdr>
        <w:tabs>
          <w:tab w:val="left" w:pos="360"/>
          <w:tab w:val="left" w:pos="1080"/>
          <w:tab w:val="left" w:pos="1980"/>
          <w:tab w:val="left" w:pos="2880"/>
          <w:tab w:val="left" w:pos="3600"/>
          <w:tab w:val="left" w:pos="4320"/>
          <w:tab w:val="left" w:pos="5040"/>
          <w:tab w:val="left" w:pos="5760"/>
          <w:tab w:val="left" w:pos="6480"/>
          <w:tab w:val="left" w:pos="7200"/>
          <w:tab w:val="left" w:pos="7920"/>
          <w:tab w:val="left" w:pos="8640"/>
        </w:tabs>
        <w:ind w:hanging="2"/>
        <w:jc w:val="both"/>
        <w:rPr>
          <w:rFonts w:ascii="Arial" w:eastAsia="Arial" w:hAnsi="Arial" w:cs="Arial"/>
          <w:color w:val="000000"/>
          <w:sz w:val="22"/>
          <w:szCs w:val="22"/>
        </w:rPr>
      </w:pPr>
    </w:p>
    <w:p w14:paraId="52A1D5A1" w14:textId="77777777" w:rsidR="0033484E" w:rsidRDefault="00207C45">
      <w:pPr>
        <w:pBdr>
          <w:top w:val="nil"/>
          <w:left w:val="nil"/>
          <w:bottom w:val="nil"/>
          <w:right w:val="nil"/>
          <w:between w:val="nil"/>
        </w:pBdr>
        <w:tabs>
          <w:tab w:val="left" w:pos="360"/>
          <w:tab w:val="left" w:pos="1080"/>
          <w:tab w:val="left" w:pos="1980"/>
          <w:tab w:val="left" w:pos="2880"/>
          <w:tab w:val="left" w:pos="3600"/>
          <w:tab w:val="left" w:pos="4320"/>
          <w:tab w:val="left" w:pos="5040"/>
          <w:tab w:val="left" w:pos="5760"/>
          <w:tab w:val="left" w:pos="6480"/>
          <w:tab w:val="left" w:pos="7200"/>
          <w:tab w:val="left" w:pos="7920"/>
          <w:tab w:val="left" w:pos="8640"/>
        </w:tabs>
        <w:spacing w:after="120"/>
        <w:ind w:hanging="2"/>
        <w:jc w:val="both"/>
        <w:rPr>
          <w:rFonts w:ascii="Arial" w:eastAsia="Arial" w:hAnsi="Arial" w:cs="Arial"/>
          <w:color w:val="000000"/>
          <w:sz w:val="22"/>
          <w:szCs w:val="22"/>
        </w:rPr>
      </w:pPr>
      <w:r>
        <w:rPr>
          <w:rFonts w:ascii="Arial" w:eastAsia="Arial" w:hAnsi="Arial" w:cs="Arial"/>
          <w:color w:val="000000"/>
          <w:sz w:val="22"/>
          <w:szCs w:val="22"/>
        </w:rPr>
        <w:t xml:space="preserve">7.  </w:t>
      </w:r>
      <w:r>
        <w:rPr>
          <w:rFonts w:ascii="Arial" w:eastAsia="Arial" w:hAnsi="Arial" w:cs="Arial"/>
          <w:color w:val="000000"/>
          <w:sz w:val="22"/>
          <w:szCs w:val="22"/>
        </w:rPr>
        <w:tab/>
      </w:r>
      <w:r>
        <w:rPr>
          <w:rFonts w:ascii="Arial" w:eastAsia="Arial" w:hAnsi="Arial" w:cs="Arial"/>
          <w:color w:val="000000"/>
          <w:sz w:val="22"/>
          <w:szCs w:val="22"/>
        </w:rPr>
        <w:t>Poskytovatel zajistí obsluhu pro příjem, evidenci, kontrolu a organizaci ukládání odpadů ve sběrném dvoře. Obsluha povede evidenci o druhu a množství přebíraného odpadu a o osobách, které tento odpad do sběrného dvora předaly ve stanoveném rozsahu.</w:t>
      </w:r>
    </w:p>
    <w:p w14:paraId="258D508A" w14:textId="77777777" w:rsidR="0033484E" w:rsidRDefault="00207C45">
      <w:pPr>
        <w:pBdr>
          <w:top w:val="nil"/>
          <w:left w:val="nil"/>
          <w:bottom w:val="nil"/>
          <w:right w:val="nil"/>
          <w:between w:val="nil"/>
        </w:pBdr>
        <w:tabs>
          <w:tab w:val="left" w:pos="426"/>
          <w:tab w:val="left" w:pos="1080"/>
          <w:tab w:val="left" w:pos="1134"/>
          <w:tab w:val="left" w:pos="2880"/>
          <w:tab w:val="left" w:pos="3600"/>
          <w:tab w:val="left" w:pos="4320"/>
          <w:tab w:val="left" w:pos="5040"/>
          <w:tab w:val="left" w:pos="5760"/>
          <w:tab w:val="left" w:pos="6480"/>
          <w:tab w:val="left" w:pos="7200"/>
          <w:tab w:val="left" w:pos="7920"/>
          <w:tab w:val="left" w:pos="8640"/>
        </w:tabs>
        <w:spacing w:after="120"/>
        <w:ind w:hanging="2"/>
        <w:jc w:val="both"/>
        <w:rPr>
          <w:rFonts w:ascii="Arial" w:eastAsia="Arial" w:hAnsi="Arial" w:cs="Arial"/>
          <w:color w:val="000000"/>
          <w:sz w:val="22"/>
          <w:szCs w:val="22"/>
        </w:rPr>
      </w:pPr>
      <w:r>
        <w:rPr>
          <w:rFonts w:ascii="Arial" w:eastAsia="Arial" w:hAnsi="Arial" w:cs="Arial"/>
          <w:color w:val="000000"/>
          <w:sz w:val="22"/>
          <w:szCs w:val="22"/>
        </w:rPr>
        <w:t xml:space="preserve">8. </w:t>
      </w:r>
      <w:r>
        <w:rPr>
          <w:rFonts w:ascii="Arial" w:eastAsia="Arial" w:hAnsi="Arial" w:cs="Arial"/>
          <w:color w:val="000000"/>
          <w:sz w:val="22"/>
          <w:szCs w:val="22"/>
        </w:rPr>
        <w:tab/>
        <w:t>Pos</w:t>
      </w:r>
      <w:r>
        <w:rPr>
          <w:rFonts w:ascii="Arial" w:eastAsia="Arial" w:hAnsi="Arial" w:cs="Arial"/>
          <w:color w:val="000000"/>
          <w:sz w:val="22"/>
          <w:szCs w:val="22"/>
        </w:rPr>
        <w:t xml:space="preserve">kytovatel zajistí otevírací dobu sběrných dvorů pro veřejnost s obsluhou, a to následovně:  </w:t>
      </w:r>
    </w:p>
    <w:p w14:paraId="1574E7A4" w14:textId="77777777" w:rsidR="00812CE8" w:rsidRDefault="00207C45" w:rsidP="00812CE8">
      <w:pPr>
        <w:numPr>
          <w:ilvl w:val="1"/>
          <w:numId w:val="2"/>
        </w:numPr>
        <w:pBdr>
          <w:top w:val="nil"/>
          <w:left w:val="nil"/>
          <w:bottom w:val="nil"/>
          <w:right w:val="nil"/>
          <w:between w:val="nil"/>
        </w:pBdr>
        <w:tabs>
          <w:tab w:val="left" w:pos="426"/>
          <w:tab w:val="left" w:pos="1080"/>
          <w:tab w:val="left" w:pos="2880"/>
          <w:tab w:val="left" w:pos="3600"/>
          <w:tab w:val="left" w:pos="4320"/>
          <w:tab w:val="left" w:pos="5040"/>
          <w:tab w:val="left" w:pos="5760"/>
          <w:tab w:val="left" w:pos="6480"/>
          <w:tab w:val="left" w:pos="7200"/>
          <w:tab w:val="left" w:pos="7920"/>
          <w:tab w:val="left" w:pos="8640"/>
        </w:tabs>
        <w:spacing w:after="120"/>
        <w:ind w:left="709" w:hanging="2"/>
        <w:jc w:val="both"/>
        <w:rPr>
          <w:rFonts w:ascii="Arial" w:eastAsia="Arial" w:hAnsi="Arial" w:cs="Arial"/>
          <w:color w:val="000000"/>
          <w:sz w:val="22"/>
          <w:szCs w:val="22"/>
        </w:rPr>
      </w:pPr>
      <w:r>
        <w:rPr>
          <w:rFonts w:ascii="Arial" w:eastAsia="Arial" w:hAnsi="Arial" w:cs="Arial"/>
          <w:color w:val="000000"/>
          <w:sz w:val="22"/>
          <w:szCs w:val="22"/>
        </w:rPr>
        <w:t>Pondělí – Pátek</w:t>
      </w:r>
      <w:r>
        <w:rPr>
          <w:rFonts w:ascii="Arial" w:eastAsia="Arial" w:hAnsi="Arial" w:cs="Arial"/>
          <w:color w:val="000000"/>
          <w:sz w:val="22"/>
          <w:szCs w:val="22"/>
        </w:rPr>
        <w:tab/>
      </w:r>
      <w:r>
        <w:rPr>
          <w:rFonts w:ascii="Arial" w:eastAsia="Arial" w:hAnsi="Arial" w:cs="Arial"/>
          <w:color w:val="000000"/>
          <w:sz w:val="22"/>
          <w:szCs w:val="22"/>
        </w:rPr>
        <w:tab/>
        <w:t xml:space="preserve">8.00 – 18.00 hod. </w:t>
      </w:r>
    </w:p>
    <w:p w14:paraId="6E4EB592" w14:textId="462BD135" w:rsidR="0033484E" w:rsidRPr="00812CE8" w:rsidRDefault="00207C45" w:rsidP="00812CE8">
      <w:pPr>
        <w:numPr>
          <w:ilvl w:val="1"/>
          <w:numId w:val="2"/>
        </w:numPr>
        <w:pBdr>
          <w:top w:val="nil"/>
          <w:left w:val="nil"/>
          <w:bottom w:val="nil"/>
          <w:right w:val="nil"/>
          <w:between w:val="nil"/>
        </w:pBdr>
        <w:tabs>
          <w:tab w:val="left" w:pos="426"/>
          <w:tab w:val="left" w:pos="1080"/>
          <w:tab w:val="left" w:pos="2880"/>
          <w:tab w:val="left" w:pos="3600"/>
          <w:tab w:val="left" w:pos="4320"/>
          <w:tab w:val="left" w:pos="5040"/>
          <w:tab w:val="left" w:pos="5760"/>
          <w:tab w:val="left" w:pos="6480"/>
          <w:tab w:val="left" w:pos="7200"/>
          <w:tab w:val="left" w:pos="7920"/>
          <w:tab w:val="left" w:pos="8640"/>
        </w:tabs>
        <w:spacing w:after="120"/>
        <w:ind w:left="709" w:hanging="2"/>
        <w:jc w:val="both"/>
        <w:rPr>
          <w:rFonts w:ascii="Arial" w:eastAsia="Arial" w:hAnsi="Arial" w:cs="Arial"/>
          <w:color w:val="000000"/>
          <w:sz w:val="22"/>
          <w:szCs w:val="22"/>
        </w:rPr>
      </w:pPr>
      <w:r w:rsidRPr="00812CE8">
        <w:rPr>
          <w:rFonts w:ascii="Arial" w:eastAsia="Arial" w:hAnsi="Arial" w:cs="Arial"/>
          <w:color w:val="000000"/>
          <w:sz w:val="22"/>
          <w:szCs w:val="22"/>
        </w:rPr>
        <w:t>Sobota</w:t>
      </w:r>
      <w:r w:rsidRPr="00812CE8">
        <w:rPr>
          <w:rFonts w:ascii="Arial" w:eastAsia="Arial" w:hAnsi="Arial" w:cs="Arial"/>
          <w:color w:val="000000"/>
          <w:sz w:val="22"/>
          <w:szCs w:val="22"/>
        </w:rPr>
        <w:tab/>
      </w:r>
      <w:r w:rsidRPr="00812CE8">
        <w:rPr>
          <w:rFonts w:ascii="Arial" w:eastAsia="Arial" w:hAnsi="Arial" w:cs="Arial"/>
          <w:color w:val="000000"/>
          <w:sz w:val="22"/>
          <w:szCs w:val="22"/>
        </w:rPr>
        <w:tab/>
      </w:r>
      <w:r w:rsidRPr="00812CE8">
        <w:rPr>
          <w:rFonts w:ascii="Arial" w:eastAsia="Arial" w:hAnsi="Arial" w:cs="Arial"/>
          <w:color w:val="000000"/>
          <w:sz w:val="22"/>
          <w:szCs w:val="22"/>
        </w:rPr>
        <w:t xml:space="preserve">8.00 – 12.00 hod. </w:t>
      </w:r>
    </w:p>
    <w:p w14:paraId="5C98870A" w14:textId="77777777" w:rsidR="0033484E" w:rsidRDefault="00207C45">
      <w:pPr>
        <w:pBdr>
          <w:top w:val="nil"/>
          <w:left w:val="nil"/>
          <w:bottom w:val="nil"/>
          <w:right w:val="nil"/>
          <w:between w:val="nil"/>
        </w:pBdr>
        <w:tabs>
          <w:tab w:val="left" w:pos="567"/>
          <w:tab w:val="left" w:pos="1080"/>
          <w:tab w:val="left" w:pos="2880"/>
          <w:tab w:val="left" w:pos="3600"/>
          <w:tab w:val="left" w:pos="4320"/>
          <w:tab w:val="left" w:pos="5040"/>
          <w:tab w:val="left" w:pos="5760"/>
          <w:tab w:val="left" w:pos="6480"/>
          <w:tab w:val="left" w:pos="7200"/>
          <w:tab w:val="left" w:pos="7920"/>
          <w:tab w:val="left" w:pos="8640"/>
        </w:tabs>
        <w:ind w:hanging="2"/>
        <w:rPr>
          <w:rFonts w:ascii="Arial" w:eastAsia="Arial" w:hAnsi="Arial" w:cs="Arial"/>
          <w:color w:val="000000"/>
          <w:sz w:val="22"/>
          <w:szCs w:val="22"/>
        </w:rPr>
      </w:pPr>
      <w:r>
        <w:rPr>
          <w:rFonts w:ascii="Arial" w:eastAsia="Arial" w:hAnsi="Arial" w:cs="Arial"/>
          <w:color w:val="000000"/>
          <w:sz w:val="22"/>
          <w:szCs w:val="22"/>
        </w:rPr>
        <w:lastRenderedPageBreak/>
        <w:t>p</w:t>
      </w:r>
      <w:r>
        <w:rPr>
          <w:rFonts w:ascii="Arial" w:eastAsia="Arial" w:hAnsi="Arial" w:cs="Arial"/>
          <w:color w:val="000000"/>
          <w:sz w:val="22"/>
          <w:szCs w:val="22"/>
        </w:rPr>
        <w:t>řičemž platí, že ve výše uvedeném časovém rozmezí musí být vždy otevřen alespoň jeden ze dvou provozovaných sběrných dvorů.</w:t>
      </w:r>
    </w:p>
    <w:p w14:paraId="62818524" w14:textId="77777777" w:rsidR="0033484E" w:rsidRDefault="0033484E">
      <w:pPr>
        <w:pBdr>
          <w:top w:val="nil"/>
          <w:left w:val="nil"/>
          <w:bottom w:val="nil"/>
          <w:right w:val="nil"/>
          <w:between w:val="nil"/>
        </w:pBdr>
        <w:tabs>
          <w:tab w:val="left" w:pos="578"/>
          <w:tab w:val="left" w:pos="1080"/>
          <w:tab w:val="left" w:pos="2340"/>
          <w:tab w:val="left" w:pos="2520"/>
        </w:tabs>
        <w:ind w:hanging="2"/>
        <w:rPr>
          <w:rFonts w:ascii="Arial" w:eastAsia="Arial" w:hAnsi="Arial" w:cs="Arial"/>
          <w:color w:val="000000"/>
          <w:sz w:val="22"/>
          <w:szCs w:val="22"/>
        </w:rPr>
      </w:pPr>
    </w:p>
    <w:p w14:paraId="1DDD8F3F" w14:textId="77777777" w:rsidR="0033484E" w:rsidRDefault="00207C45">
      <w:pPr>
        <w:pBdr>
          <w:top w:val="nil"/>
          <w:left w:val="nil"/>
          <w:bottom w:val="nil"/>
          <w:right w:val="nil"/>
          <w:between w:val="nil"/>
        </w:pBdr>
        <w:tabs>
          <w:tab w:val="left" w:pos="426"/>
          <w:tab w:val="left" w:pos="1080"/>
          <w:tab w:val="left" w:pos="2340"/>
          <w:tab w:val="left" w:pos="2520"/>
        </w:tabs>
        <w:ind w:hanging="2"/>
        <w:rPr>
          <w:rFonts w:ascii="Arial" w:eastAsia="Arial" w:hAnsi="Arial" w:cs="Arial"/>
          <w:color w:val="000000"/>
          <w:sz w:val="22"/>
          <w:szCs w:val="22"/>
        </w:rPr>
      </w:pPr>
      <w:r>
        <w:rPr>
          <w:rFonts w:ascii="Arial" w:eastAsia="Arial" w:hAnsi="Arial" w:cs="Arial"/>
          <w:color w:val="000000"/>
          <w:sz w:val="22"/>
          <w:szCs w:val="22"/>
        </w:rPr>
        <w:t xml:space="preserve">9.   </w:t>
      </w:r>
      <w:r>
        <w:rPr>
          <w:rFonts w:ascii="Arial" w:eastAsia="Arial" w:hAnsi="Arial" w:cs="Arial"/>
          <w:color w:val="000000"/>
          <w:sz w:val="22"/>
          <w:szCs w:val="22"/>
        </w:rPr>
        <w:tab/>
      </w:r>
      <w:r>
        <w:rPr>
          <w:rFonts w:ascii="Arial" w:eastAsia="Arial" w:hAnsi="Arial" w:cs="Arial"/>
          <w:color w:val="000000"/>
          <w:sz w:val="22"/>
          <w:szCs w:val="22"/>
        </w:rPr>
        <w:t>Poskytovatel bude ve sběrných dvorech a jejich těsném okolí udržovat pořádek.</w:t>
      </w:r>
    </w:p>
    <w:p w14:paraId="57CD1D35" w14:textId="77777777" w:rsidR="0033484E" w:rsidRDefault="0033484E">
      <w:pPr>
        <w:pBdr>
          <w:top w:val="nil"/>
          <w:left w:val="nil"/>
          <w:bottom w:val="nil"/>
          <w:right w:val="nil"/>
          <w:between w:val="nil"/>
        </w:pBdr>
        <w:ind w:hanging="2"/>
        <w:rPr>
          <w:rFonts w:ascii="Arial" w:eastAsia="Arial" w:hAnsi="Arial" w:cs="Arial"/>
          <w:color w:val="000000"/>
          <w:sz w:val="22"/>
          <w:szCs w:val="22"/>
        </w:rPr>
      </w:pPr>
    </w:p>
    <w:p w14:paraId="72E6525E" w14:textId="77777777" w:rsidR="0033484E" w:rsidRDefault="0033484E">
      <w:pPr>
        <w:pBdr>
          <w:top w:val="nil"/>
          <w:left w:val="nil"/>
          <w:bottom w:val="nil"/>
          <w:right w:val="nil"/>
          <w:between w:val="nil"/>
        </w:pBdr>
        <w:ind w:hanging="2"/>
        <w:rPr>
          <w:rFonts w:ascii="Arial" w:eastAsia="Arial" w:hAnsi="Arial" w:cs="Arial"/>
          <w:color w:val="000000"/>
          <w:sz w:val="22"/>
          <w:szCs w:val="22"/>
        </w:rPr>
      </w:pPr>
    </w:p>
    <w:p w14:paraId="08F2D15E" w14:textId="77777777" w:rsidR="0033484E" w:rsidRDefault="00207C45">
      <w:pPr>
        <w:ind w:firstLine="0"/>
      </w:pPr>
      <w:r>
        <w:br w:type="page"/>
      </w:r>
    </w:p>
    <w:p w14:paraId="6656C84E" w14:textId="77777777" w:rsidR="0033484E" w:rsidRDefault="00207C45">
      <w:pPr>
        <w:pBdr>
          <w:top w:val="nil"/>
          <w:left w:val="nil"/>
          <w:bottom w:val="nil"/>
          <w:right w:val="nil"/>
          <w:between w:val="nil"/>
        </w:pBdr>
        <w:tabs>
          <w:tab w:val="left" w:pos="6663"/>
        </w:tabs>
        <w:ind w:left="1" w:hanging="3"/>
        <w:jc w:val="center"/>
        <w:rPr>
          <w:rFonts w:ascii="Arial" w:eastAsia="Arial" w:hAnsi="Arial" w:cs="Arial"/>
          <w:color w:val="000000"/>
          <w:sz w:val="22"/>
          <w:szCs w:val="22"/>
        </w:rPr>
      </w:pPr>
      <w:r>
        <w:rPr>
          <w:rFonts w:ascii="Arial" w:eastAsia="Arial" w:hAnsi="Arial" w:cs="Arial"/>
          <w:b/>
          <w:color w:val="000000"/>
          <w:sz w:val="32"/>
          <w:szCs w:val="32"/>
        </w:rPr>
        <w:lastRenderedPageBreak/>
        <w:t>N Á J E M N Í     S M L O U V A</w:t>
      </w:r>
    </w:p>
    <w:p w14:paraId="2A4F4B47" w14:textId="77777777" w:rsidR="0033484E" w:rsidRDefault="0033484E">
      <w:pPr>
        <w:pBdr>
          <w:top w:val="nil"/>
          <w:left w:val="nil"/>
          <w:bottom w:val="nil"/>
          <w:right w:val="nil"/>
          <w:between w:val="nil"/>
        </w:pBdr>
        <w:ind w:hanging="2"/>
        <w:rPr>
          <w:rFonts w:ascii="Arial" w:eastAsia="Arial" w:hAnsi="Arial" w:cs="Arial"/>
          <w:color w:val="000000"/>
        </w:rPr>
      </w:pPr>
    </w:p>
    <w:p w14:paraId="3F07AEB2" w14:textId="77777777" w:rsidR="0033484E" w:rsidRDefault="0033484E">
      <w:pPr>
        <w:pBdr>
          <w:top w:val="nil"/>
          <w:left w:val="nil"/>
          <w:bottom w:val="nil"/>
          <w:right w:val="nil"/>
          <w:between w:val="nil"/>
        </w:pBdr>
        <w:ind w:hanging="2"/>
        <w:rPr>
          <w:rFonts w:ascii="Arial" w:eastAsia="Arial" w:hAnsi="Arial" w:cs="Arial"/>
          <w:color w:val="000000"/>
          <w:sz w:val="16"/>
          <w:szCs w:val="16"/>
        </w:rPr>
      </w:pPr>
    </w:p>
    <w:p w14:paraId="24C5BC94"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rPr>
        <w:t xml:space="preserve">     </w:t>
      </w:r>
      <w:r>
        <w:rPr>
          <w:rFonts w:ascii="Arial" w:eastAsia="Arial" w:hAnsi="Arial" w:cs="Arial"/>
          <w:color w:val="000000"/>
          <w:sz w:val="20"/>
          <w:szCs w:val="20"/>
        </w:rPr>
        <w:t xml:space="preserve">Dnešního dne, měsíce a roku níže uvedené smluvní strany </w:t>
      </w:r>
    </w:p>
    <w:p w14:paraId="50E05268"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48C6350D"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b/>
          <w:color w:val="000000"/>
          <w:sz w:val="20"/>
          <w:szCs w:val="20"/>
        </w:rPr>
        <w:t>Město Trutnov,</w:t>
      </w:r>
      <w:r>
        <w:rPr>
          <w:rFonts w:ascii="Arial" w:eastAsia="Arial" w:hAnsi="Arial" w:cs="Arial"/>
          <w:color w:val="000000"/>
          <w:sz w:val="20"/>
          <w:szCs w:val="20"/>
        </w:rPr>
        <w:t xml:space="preserve"> se sídlem v Trutnově, Slovanské  náměstí 165, PSČ 541 16, </w:t>
      </w:r>
    </w:p>
    <w:p w14:paraId="76EE0252"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zastoupené starostou města Ing. arch. Michalem Rosou, IČO 00278360, </w:t>
      </w:r>
    </w:p>
    <w:p w14:paraId="23DBF263"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dále jako </w:t>
      </w:r>
      <w:r>
        <w:rPr>
          <w:rFonts w:ascii="Arial" w:eastAsia="Arial" w:hAnsi="Arial" w:cs="Arial"/>
          <w:b/>
          <w:color w:val="000000"/>
          <w:sz w:val="20"/>
          <w:szCs w:val="20"/>
        </w:rPr>
        <w:t>pronajímatel</w:t>
      </w:r>
      <w:r>
        <w:rPr>
          <w:rFonts w:ascii="Arial" w:eastAsia="Arial" w:hAnsi="Arial" w:cs="Arial"/>
          <w:color w:val="000000"/>
          <w:sz w:val="20"/>
          <w:szCs w:val="20"/>
        </w:rPr>
        <w:t>, na straně jedné</w:t>
      </w:r>
    </w:p>
    <w:p w14:paraId="47EE7756"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2650100"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a</w:t>
      </w:r>
    </w:p>
    <w:p w14:paraId="17E41FEA"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5A90F5A"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61BEC423"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se sídlem </w:t>
      </w:r>
    </w:p>
    <w:p w14:paraId="6E7767C0"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IČO </w:t>
      </w:r>
    </w:p>
    <w:p w14:paraId="75D4264F"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zastoupená         </w:t>
      </w:r>
    </w:p>
    <w:p w14:paraId="66CEA4C0"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adresa pro doručování písemností: </w:t>
      </w:r>
    </w:p>
    <w:p w14:paraId="209343ED"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 xml:space="preserve">dále jako </w:t>
      </w:r>
      <w:r>
        <w:rPr>
          <w:rFonts w:ascii="Arial" w:eastAsia="Arial" w:hAnsi="Arial" w:cs="Arial"/>
          <w:b/>
          <w:color w:val="000000"/>
          <w:sz w:val="20"/>
          <w:szCs w:val="20"/>
        </w:rPr>
        <w:t>n</w:t>
      </w:r>
      <w:r>
        <w:rPr>
          <w:rFonts w:ascii="Arial" w:eastAsia="Arial" w:hAnsi="Arial" w:cs="Arial"/>
          <w:b/>
          <w:color w:val="000000"/>
          <w:sz w:val="20"/>
          <w:szCs w:val="20"/>
        </w:rPr>
        <w:t>ájemce</w:t>
      </w:r>
      <w:r>
        <w:rPr>
          <w:rFonts w:ascii="Arial" w:eastAsia="Arial" w:hAnsi="Arial" w:cs="Arial"/>
          <w:color w:val="000000"/>
          <w:sz w:val="20"/>
          <w:szCs w:val="20"/>
        </w:rPr>
        <w:t>, na straně druhé</w:t>
      </w:r>
    </w:p>
    <w:p w14:paraId="4CA19D55"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6F1DB598"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b/>
          <w:color w:val="000000"/>
          <w:sz w:val="20"/>
          <w:szCs w:val="20"/>
        </w:rPr>
        <w:t xml:space="preserve">uzavírají nájemní smlouvu č. uzavřenou mezi týmiž stranami.   </w:t>
      </w:r>
    </w:p>
    <w:p w14:paraId="61CC81C0" w14:textId="77777777" w:rsidR="0033484E" w:rsidRDefault="0033484E">
      <w:pPr>
        <w:pBdr>
          <w:top w:val="single" w:sz="6" w:space="1" w:color="000000"/>
          <w:left w:val="nil"/>
          <w:bottom w:val="nil"/>
          <w:right w:val="nil"/>
          <w:between w:val="nil"/>
        </w:pBdr>
        <w:ind w:hanging="2"/>
        <w:rPr>
          <w:rFonts w:ascii="Arial" w:eastAsia="Arial" w:hAnsi="Arial" w:cs="Arial"/>
          <w:color w:val="000000"/>
          <w:sz w:val="20"/>
          <w:szCs w:val="20"/>
        </w:rPr>
      </w:pPr>
    </w:p>
    <w:p w14:paraId="7D9A9490"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E425525"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Předmět smlouvy</w:t>
      </w:r>
    </w:p>
    <w:p w14:paraId="41C93798"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5F66A32D"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Předmětem smlouvy uzavřené mezi smluvními stranami je pronájem pozemků (dále jen nemovité věci), za úplatu a za níže uvedených podmínek.</w:t>
      </w:r>
    </w:p>
    <w:p w14:paraId="7F8ED0D5"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4EE7344"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I.</w:t>
      </w:r>
    </w:p>
    <w:p w14:paraId="6AC8C327"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32F3AC00" w14:textId="77777777" w:rsidR="0033484E" w:rsidRDefault="00207C45">
      <w:pPr>
        <w:pBdr>
          <w:top w:val="nil"/>
          <w:left w:val="nil"/>
          <w:bottom w:val="nil"/>
          <w:right w:val="nil"/>
          <w:between w:val="nil"/>
        </w:pBdr>
        <w:tabs>
          <w:tab w:val="left" w:pos="5245"/>
        </w:tabs>
        <w:ind w:hanging="2"/>
        <w:jc w:val="both"/>
        <w:rPr>
          <w:rFonts w:ascii="Arial" w:eastAsia="Arial" w:hAnsi="Arial" w:cs="Arial"/>
          <w:color w:val="000000"/>
          <w:sz w:val="20"/>
          <w:szCs w:val="20"/>
        </w:rPr>
      </w:pPr>
      <w:r>
        <w:rPr>
          <w:rFonts w:ascii="Arial" w:eastAsia="Arial" w:hAnsi="Arial" w:cs="Arial"/>
          <w:color w:val="000000"/>
          <w:sz w:val="20"/>
          <w:szCs w:val="20"/>
        </w:rPr>
        <w:t>1. Pronajímatel je vlastníkem nemovitých věcí, které jsou zapsány na LV č. 10001:</w:t>
      </w:r>
    </w:p>
    <w:p w14:paraId="491A4727" w14:textId="77777777" w:rsidR="0033484E" w:rsidRDefault="0033484E">
      <w:pPr>
        <w:pBdr>
          <w:top w:val="nil"/>
          <w:left w:val="nil"/>
          <w:bottom w:val="nil"/>
          <w:right w:val="nil"/>
          <w:between w:val="nil"/>
        </w:pBdr>
        <w:tabs>
          <w:tab w:val="left" w:pos="5245"/>
        </w:tabs>
        <w:ind w:hanging="2"/>
        <w:jc w:val="both"/>
        <w:rPr>
          <w:rFonts w:ascii="Arial" w:eastAsia="Arial" w:hAnsi="Arial" w:cs="Arial"/>
          <w:color w:val="000000"/>
          <w:sz w:val="20"/>
          <w:szCs w:val="20"/>
        </w:rPr>
      </w:pPr>
    </w:p>
    <w:p w14:paraId="10288421" w14:textId="77777777" w:rsidR="0033484E" w:rsidRDefault="00207C45">
      <w:pPr>
        <w:pBdr>
          <w:top w:val="nil"/>
          <w:left w:val="nil"/>
          <w:bottom w:val="nil"/>
          <w:right w:val="nil"/>
          <w:between w:val="nil"/>
        </w:pBdr>
        <w:tabs>
          <w:tab w:val="left" w:pos="2340"/>
          <w:tab w:val="left" w:pos="3240"/>
          <w:tab w:val="left" w:pos="5220"/>
          <w:tab w:val="left" w:pos="8222"/>
        </w:tabs>
        <w:ind w:hanging="2"/>
        <w:jc w:val="both"/>
        <w:rPr>
          <w:rFonts w:ascii="Arial" w:eastAsia="Arial" w:hAnsi="Arial" w:cs="Arial"/>
          <w:color w:val="000000"/>
          <w:sz w:val="20"/>
          <w:szCs w:val="20"/>
        </w:rPr>
      </w:pPr>
      <w:r>
        <w:rPr>
          <w:rFonts w:ascii="Arial" w:eastAsia="Arial" w:hAnsi="Arial" w:cs="Arial"/>
          <w:color w:val="000000"/>
          <w:sz w:val="20"/>
          <w:szCs w:val="20"/>
        </w:rPr>
        <w:t>katastrální území</w:t>
      </w:r>
      <w:r>
        <w:rPr>
          <w:rFonts w:ascii="Arial" w:eastAsia="Arial" w:hAnsi="Arial" w:cs="Arial"/>
          <w:color w:val="000000"/>
          <w:sz w:val="20"/>
          <w:szCs w:val="20"/>
        </w:rPr>
        <w:tab/>
      </w:r>
      <w:r>
        <w:rPr>
          <w:rFonts w:ascii="Arial" w:eastAsia="Arial" w:hAnsi="Arial" w:cs="Arial"/>
          <w:color w:val="000000"/>
          <w:sz w:val="20"/>
          <w:szCs w:val="20"/>
        </w:rPr>
        <w:tab/>
        <w:t>číslo parcely</w:t>
      </w:r>
      <w:r>
        <w:rPr>
          <w:rFonts w:ascii="Arial" w:eastAsia="Arial" w:hAnsi="Arial" w:cs="Arial"/>
          <w:color w:val="000000"/>
          <w:sz w:val="20"/>
          <w:szCs w:val="20"/>
        </w:rPr>
        <w:tab/>
        <w:t xml:space="preserve">                pronajímá se výměra</w:t>
      </w:r>
      <w:r>
        <w:rPr>
          <w:rFonts w:ascii="Arial" w:eastAsia="Arial" w:hAnsi="Arial" w:cs="Arial"/>
          <w:color w:val="000000"/>
          <w:sz w:val="20"/>
          <w:szCs w:val="20"/>
        </w:rPr>
        <w:tab/>
      </w:r>
      <w:r>
        <w:rPr>
          <w:rFonts w:ascii="Arial" w:eastAsia="Arial" w:hAnsi="Arial" w:cs="Arial"/>
          <w:b/>
          <w:color w:val="000000"/>
          <w:sz w:val="20"/>
          <w:szCs w:val="20"/>
        </w:rPr>
        <w:tab/>
      </w:r>
    </w:p>
    <w:p w14:paraId="7D619B1C"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Město  </w:t>
      </w:r>
      <w:r>
        <w:rPr>
          <w:rFonts w:ascii="Arial" w:eastAsia="Arial" w:hAnsi="Arial" w:cs="Arial"/>
          <w:b/>
          <w:color w:val="000000"/>
          <w:sz w:val="20"/>
          <w:szCs w:val="20"/>
        </w:rPr>
        <w:tab/>
        <w:t xml:space="preserve">    </w:t>
      </w:r>
      <w:r>
        <w:rPr>
          <w:rFonts w:ascii="Arial" w:eastAsia="Arial" w:hAnsi="Arial" w:cs="Arial"/>
          <w:b/>
          <w:color w:val="000000"/>
          <w:sz w:val="20"/>
          <w:szCs w:val="20"/>
        </w:rPr>
        <w:tab/>
        <w:t>195/1-část</w:t>
      </w:r>
      <w:r>
        <w:rPr>
          <w:rFonts w:ascii="Arial" w:eastAsia="Arial" w:hAnsi="Arial" w:cs="Arial"/>
          <w:b/>
          <w:color w:val="000000"/>
          <w:sz w:val="20"/>
          <w:szCs w:val="20"/>
        </w:rPr>
        <w:tab/>
        <w:t xml:space="preserve">                590 m</w:t>
      </w:r>
      <w:r>
        <w:rPr>
          <w:rFonts w:ascii="Arial" w:eastAsia="Arial" w:hAnsi="Arial" w:cs="Arial"/>
          <w:b/>
          <w:color w:val="000000"/>
          <w:sz w:val="20"/>
          <w:szCs w:val="20"/>
          <w:vertAlign w:val="superscript"/>
        </w:rPr>
        <w:t>2</w:t>
      </w:r>
    </w:p>
    <w:p w14:paraId="2488790F"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Město   </w:t>
      </w:r>
      <w:r>
        <w:rPr>
          <w:rFonts w:ascii="Arial" w:eastAsia="Arial" w:hAnsi="Arial" w:cs="Arial"/>
          <w:b/>
          <w:color w:val="000000"/>
          <w:sz w:val="20"/>
          <w:szCs w:val="20"/>
        </w:rPr>
        <w:tab/>
        <w:t xml:space="preserve">    </w:t>
      </w:r>
      <w:r>
        <w:rPr>
          <w:rFonts w:ascii="Arial" w:eastAsia="Arial" w:hAnsi="Arial" w:cs="Arial"/>
          <w:b/>
          <w:color w:val="000000"/>
          <w:sz w:val="20"/>
          <w:szCs w:val="20"/>
        </w:rPr>
        <w:tab/>
        <w:t>195/2</w:t>
      </w:r>
      <w:r>
        <w:rPr>
          <w:rFonts w:ascii="Arial" w:eastAsia="Arial" w:hAnsi="Arial" w:cs="Arial"/>
          <w:b/>
          <w:color w:val="000000"/>
          <w:sz w:val="20"/>
          <w:szCs w:val="20"/>
        </w:rPr>
        <w:tab/>
        <w:t xml:space="preserve">                939 m</w:t>
      </w:r>
      <w:r>
        <w:rPr>
          <w:rFonts w:ascii="Arial" w:eastAsia="Arial" w:hAnsi="Arial" w:cs="Arial"/>
          <w:b/>
          <w:color w:val="000000"/>
          <w:sz w:val="20"/>
          <w:szCs w:val="20"/>
          <w:vertAlign w:val="superscript"/>
        </w:rPr>
        <w:t>2</w:t>
      </w:r>
    </w:p>
    <w:p w14:paraId="2298FFE7"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Město   </w:t>
      </w:r>
      <w:r>
        <w:rPr>
          <w:rFonts w:ascii="Arial" w:eastAsia="Arial" w:hAnsi="Arial" w:cs="Arial"/>
          <w:b/>
          <w:color w:val="000000"/>
          <w:sz w:val="20"/>
          <w:szCs w:val="20"/>
        </w:rPr>
        <w:tab/>
        <w:t xml:space="preserve">    </w:t>
      </w:r>
      <w:r>
        <w:rPr>
          <w:rFonts w:ascii="Arial" w:eastAsia="Arial" w:hAnsi="Arial" w:cs="Arial"/>
          <w:b/>
          <w:color w:val="000000"/>
          <w:sz w:val="20"/>
          <w:szCs w:val="20"/>
        </w:rPr>
        <w:tab/>
        <w:t>195/3</w:t>
      </w:r>
      <w:r>
        <w:rPr>
          <w:rFonts w:ascii="Arial" w:eastAsia="Arial" w:hAnsi="Arial" w:cs="Arial"/>
          <w:b/>
          <w:color w:val="000000"/>
          <w:sz w:val="20"/>
          <w:szCs w:val="20"/>
        </w:rPr>
        <w:tab/>
      </w:r>
      <w:r>
        <w:rPr>
          <w:rFonts w:ascii="Arial" w:eastAsia="Arial" w:hAnsi="Arial" w:cs="Arial"/>
          <w:b/>
          <w:color w:val="000000"/>
          <w:sz w:val="20"/>
          <w:szCs w:val="20"/>
        </w:rPr>
        <w:t xml:space="preserve">                240 m</w:t>
      </w:r>
      <w:r>
        <w:rPr>
          <w:rFonts w:ascii="Arial" w:eastAsia="Arial" w:hAnsi="Arial" w:cs="Arial"/>
          <w:b/>
          <w:color w:val="000000"/>
          <w:sz w:val="20"/>
          <w:szCs w:val="20"/>
          <w:vertAlign w:val="superscript"/>
        </w:rPr>
        <w:t>2</w:t>
      </w:r>
    </w:p>
    <w:p w14:paraId="629E1762"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Město   </w:t>
      </w:r>
      <w:r>
        <w:rPr>
          <w:rFonts w:ascii="Arial" w:eastAsia="Arial" w:hAnsi="Arial" w:cs="Arial"/>
          <w:b/>
          <w:color w:val="000000"/>
          <w:sz w:val="20"/>
          <w:szCs w:val="20"/>
        </w:rPr>
        <w:tab/>
        <w:t xml:space="preserve">    </w:t>
      </w:r>
      <w:r>
        <w:rPr>
          <w:rFonts w:ascii="Arial" w:eastAsia="Arial" w:hAnsi="Arial" w:cs="Arial"/>
          <w:b/>
          <w:color w:val="000000"/>
          <w:sz w:val="20"/>
          <w:szCs w:val="20"/>
        </w:rPr>
        <w:tab/>
        <w:t>st. 457 vč. stavby bez čp./č.e.           207 m</w:t>
      </w:r>
      <w:r>
        <w:rPr>
          <w:rFonts w:ascii="Arial" w:eastAsia="Arial" w:hAnsi="Arial" w:cs="Arial"/>
          <w:b/>
          <w:color w:val="000000"/>
          <w:sz w:val="20"/>
          <w:szCs w:val="20"/>
          <w:vertAlign w:val="superscript"/>
        </w:rPr>
        <w:t>2</w:t>
      </w:r>
    </w:p>
    <w:p w14:paraId="65F3FBF7" w14:textId="77777777" w:rsidR="0033484E" w:rsidRDefault="00207C45">
      <w:pPr>
        <w:pBdr>
          <w:top w:val="nil"/>
          <w:left w:val="nil"/>
          <w:bottom w:val="nil"/>
          <w:right w:val="nil"/>
          <w:between w:val="nil"/>
        </w:pBdr>
        <w:tabs>
          <w:tab w:val="left" w:pos="2340"/>
          <w:tab w:val="left" w:pos="3240"/>
          <w:tab w:val="left" w:pos="5760"/>
          <w:tab w:val="left" w:pos="8222"/>
        </w:tabs>
        <w:ind w:hanging="2"/>
        <w:jc w:val="both"/>
        <w:rPr>
          <w:rFonts w:ascii="Arial" w:eastAsia="Arial" w:hAnsi="Arial" w:cs="Arial"/>
          <w:color w:val="000000"/>
          <w:sz w:val="20"/>
          <w:szCs w:val="20"/>
          <w:vertAlign w:val="superscript"/>
        </w:rPr>
      </w:pPr>
      <w:r>
        <w:rPr>
          <w:rFonts w:ascii="Arial" w:eastAsia="Arial" w:hAnsi="Arial" w:cs="Arial"/>
          <w:b/>
          <w:color w:val="000000"/>
          <w:sz w:val="20"/>
          <w:szCs w:val="20"/>
        </w:rPr>
        <w:t xml:space="preserve">Dolní Staré Město   </w:t>
      </w:r>
      <w:r>
        <w:rPr>
          <w:rFonts w:ascii="Arial" w:eastAsia="Arial" w:hAnsi="Arial" w:cs="Arial"/>
          <w:b/>
          <w:color w:val="000000"/>
          <w:sz w:val="20"/>
          <w:szCs w:val="20"/>
        </w:rPr>
        <w:tab/>
        <w:t xml:space="preserve">    </w:t>
      </w:r>
      <w:r>
        <w:rPr>
          <w:rFonts w:ascii="Arial" w:eastAsia="Arial" w:hAnsi="Arial" w:cs="Arial"/>
          <w:b/>
          <w:color w:val="000000"/>
          <w:sz w:val="20"/>
          <w:szCs w:val="20"/>
        </w:rPr>
        <w:tab/>
        <w:t>st. 360 vč. budovy čp. 99                     21 m</w:t>
      </w:r>
      <w:r>
        <w:rPr>
          <w:rFonts w:ascii="Arial" w:eastAsia="Arial" w:hAnsi="Arial" w:cs="Arial"/>
          <w:b/>
          <w:color w:val="000000"/>
          <w:sz w:val="20"/>
          <w:szCs w:val="20"/>
          <w:vertAlign w:val="superscript"/>
        </w:rPr>
        <w:t>2</w:t>
      </w:r>
      <w:r>
        <w:rPr>
          <w:rFonts w:ascii="Arial" w:eastAsia="Arial" w:hAnsi="Arial" w:cs="Arial"/>
          <w:b/>
          <w:color w:val="000000"/>
          <w:sz w:val="20"/>
          <w:szCs w:val="20"/>
        </w:rPr>
        <w:t xml:space="preserve">                                                                                 </w:t>
      </w:r>
      <w:r>
        <w:rPr>
          <w:rFonts w:ascii="Arial" w:eastAsia="Arial" w:hAnsi="Arial" w:cs="Arial"/>
          <w:b/>
          <w:color w:val="000000"/>
          <w:sz w:val="20"/>
          <w:szCs w:val="20"/>
        </w:rPr>
        <w:t xml:space="preserve">                                                                          </w:t>
      </w:r>
    </w:p>
    <w:p w14:paraId="5C162C1D" w14:textId="77777777" w:rsidR="0033484E" w:rsidRDefault="0033484E">
      <w:pPr>
        <w:pBdr>
          <w:top w:val="nil"/>
          <w:left w:val="nil"/>
          <w:bottom w:val="nil"/>
          <w:right w:val="nil"/>
          <w:between w:val="nil"/>
        </w:pBdr>
        <w:tabs>
          <w:tab w:val="left" w:pos="2340"/>
          <w:tab w:val="left" w:pos="3960"/>
          <w:tab w:val="left" w:pos="5940"/>
          <w:tab w:val="left" w:pos="8222"/>
        </w:tabs>
        <w:ind w:hanging="2"/>
        <w:jc w:val="both"/>
        <w:rPr>
          <w:rFonts w:ascii="Arial" w:eastAsia="Arial" w:hAnsi="Arial" w:cs="Arial"/>
          <w:color w:val="000000"/>
          <w:sz w:val="20"/>
          <w:szCs w:val="20"/>
        </w:rPr>
      </w:pPr>
    </w:p>
    <w:p w14:paraId="59A73843" w14:textId="77777777" w:rsidR="0033484E" w:rsidRDefault="00207C45">
      <w:pPr>
        <w:pBdr>
          <w:top w:val="nil"/>
          <w:left w:val="nil"/>
          <w:bottom w:val="nil"/>
          <w:right w:val="nil"/>
          <w:between w:val="nil"/>
        </w:pBdr>
        <w:tabs>
          <w:tab w:val="left" w:pos="2410"/>
          <w:tab w:val="left" w:pos="4536"/>
          <w:tab w:val="left" w:pos="6379"/>
          <w:tab w:val="left" w:pos="8222"/>
        </w:tabs>
        <w:ind w:hanging="2"/>
        <w:jc w:val="both"/>
        <w:rPr>
          <w:rFonts w:ascii="Arial" w:eastAsia="Arial" w:hAnsi="Arial" w:cs="Arial"/>
          <w:color w:val="000000"/>
          <w:sz w:val="20"/>
          <w:szCs w:val="20"/>
        </w:rPr>
      </w:pPr>
      <w:r>
        <w:rPr>
          <w:rFonts w:ascii="Arial" w:eastAsia="Arial" w:hAnsi="Arial" w:cs="Arial"/>
          <w:color w:val="000000"/>
          <w:sz w:val="20"/>
          <w:szCs w:val="20"/>
        </w:rPr>
        <w:t>2. Záměr o pronájmu uvedených nemovitých věcí byl zveřejněn od        do      , pronájem            byl schválen usnesením Rady města č.               ze dne             .</w:t>
      </w:r>
    </w:p>
    <w:p w14:paraId="7F265979"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7D436FD0"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3. Pronajímatel je oprávněn s nemovitými věcmi nakládat.</w:t>
      </w:r>
    </w:p>
    <w:p w14:paraId="1F257E51" w14:textId="77777777" w:rsidR="0033484E" w:rsidRDefault="0033484E">
      <w:pPr>
        <w:pBdr>
          <w:top w:val="nil"/>
          <w:left w:val="nil"/>
          <w:bottom w:val="nil"/>
          <w:right w:val="nil"/>
          <w:between w:val="nil"/>
        </w:pBdr>
        <w:tabs>
          <w:tab w:val="left" w:pos="2410"/>
          <w:tab w:val="left" w:pos="4536"/>
          <w:tab w:val="left" w:pos="6379"/>
          <w:tab w:val="left" w:pos="8222"/>
        </w:tabs>
        <w:ind w:hanging="2"/>
        <w:rPr>
          <w:rFonts w:ascii="Arial" w:eastAsia="Arial" w:hAnsi="Arial" w:cs="Arial"/>
          <w:color w:val="000000"/>
          <w:sz w:val="20"/>
          <w:szCs w:val="20"/>
        </w:rPr>
      </w:pPr>
    </w:p>
    <w:p w14:paraId="7C6BB7B9" w14:textId="77777777" w:rsidR="0033484E" w:rsidRDefault="00207C45">
      <w:pPr>
        <w:pBdr>
          <w:top w:val="nil"/>
          <w:left w:val="nil"/>
          <w:bottom w:val="nil"/>
          <w:right w:val="nil"/>
          <w:between w:val="nil"/>
        </w:pBdr>
        <w:tabs>
          <w:tab w:val="left" w:pos="2410"/>
          <w:tab w:val="left" w:pos="4536"/>
          <w:tab w:val="left" w:pos="6379"/>
          <w:tab w:val="left" w:pos="8222"/>
        </w:tabs>
        <w:ind w:hanging="2"/>
        <w:jc w:val="center"/>
        <w:rPr>
          <w:rFonts w:ascii="Arial" w:eastAsia="Arial" w:hAnsi="Arial" w:cs="Arial"/>
          <w:color w:val="000000"/>
          <w:sz w:val="20"/>
          <w:szCs w:val="20"/>
        </w:rPr>
      </w:pPr>
      <w:r>
        <w:rPr>
          <w:rFonts w:ascii="Arial" w:eastAsia="Arial" w:hAnsi="Arial" w:cs="Arial"/>
          <w:b/>
          <w:color w:val="000000"/>
          <w:sz w:val="20"/>
          <w:szCs w:val="20"/>
        </w:rPr>
        <w:t>II.</w:t>
      </w:r>
    </w:p>
    <w:p w14:paraId="4B742D4A" w14:textId="77777777" w:rsidR="0033484E" w:rsidRDefault="0033484E">
      <w:pPr>
        <w:pBdr>
          <w:top w:val="nil"/>
          <w:left w:val="nil"/>
          <w:bottom w:val="nil"/>
          <w:right w:val="nil"/>
          <w:between w:val="nil"/>
        </w:pBdr>
        <w:tabs>
          <w:tab w:val="left" w:pos="2410"/>
          <w:tab w:val="left" w:pos="4536"/>
          <w:tab w:val="left" w:pos="6379"/>
          <w:tab w:val="left" w:pos="8222"/>
        </w:tabs>
        <w:ind w:hanging="2"/>
        <w:jc w:val="center"/>
        <w:rPr>
          <w:rFonts w:ascii="Arial" w:eastAsia="Arial" w:hAnsi="Arial" w:cs="Arial"/>
          <w:color w:val="000000"/>
          <w:sz w:val="20"/>
          <w:szCs w:val="20"/>
        </w:rPr>
      </w:pPr>
    </w:p>
    <w:p w14:paraId="42FA5E1A" w14:textId="77777777" w:rsidR="0033484E" w:rsidRDefault="00207C45">
      <w:pPr>
        <w:pBdr>
          <w:top w:val="nil"/>
          <w:left w:val="nil"/>
          <w:bottom w:val="nil"/>
          <w:right w:val="nil"/>
          <w:between w:val="nil"/>
        </w:pBdr>
        <w:tabs>
          <w:tab w:val="left" w:pos="2410"/>
          <w:tab w:val="left" w:pos="4536"/>
          <w:tab w:val="left" w:pos="6379"/>
          <w:tab w:val="left" w:pos="8222"/>
        </w:tabs>
        <w:ind w:hanging="2"/>
        <w:jc w:val="both"/>
        <w:rPr>
          <w:rFonts w:ascii="Arial" w:eastAsia="Arial" w:hAnsi="Arial" w:cs="Arial"/>
          <w:sz w:val="20"/>
          <w:szCs w:val="20"/>
        </w:rPr>
      </w:pPr>
      <w:r>
        <w:rPr>
          <w:rFonts w:ascii="Arial" w:eastAsia="Arial" w:hAnsi="Arial" w:cs="Arial"/>
          <w:sz w:val="20"/>
          <w:szCs w:val="20"/>
        </w:rPr>
        <w:t>Pronajímatel pronajímá nájemci ve smyslu usnesení RM nemovité věci uvedené v článku I. této smlouvy v rozsahu vyznačeném na výseku z katastrální mapy, který tvoří přílohu této smlouvy,  za těchto podmínek:</w:t>
      </w:r>
    </w:p>
    <w:p w14:paraId="19F8ECB4" w14:textId="77777777" w:rsidR="0033484E" w:rsidRDefault="0033484E">
      <w:pPr>
        <w:pBdr>
          <w:top w:val="nil"/>
          <w:left w:val="nil"/>
          <w:bottom w:val="nil"/>
          <w:right w:val="nil"/>
          <w:between w:val="nil"/>
        </w:pBdr>
        <w:tabs>
          <w:tab w:val="left" w:pos="284"/>
          <w:tab w:val="left" w:pos="567"/>
        </w:tabs>
        <w:ind w:hanging="2"/>
        <w:jc w:val="both"/>
        <w:rPr>
          <w:rFonts w:ascii="Arial" w:eastAsia="Arial" w:hAnsi="Arial" w:cs="Arial"/>
          <w:color w:val="000000"/>
          <w:sz w:val="20"/>
          <w:szCs w:val="20"/>
        </w:rPr>
      </w:pPr>
    </w:p>
    <w:p w14:paraId="7D9D8662" w14:textId="77777777" w:rsidR="0033484E" w:rsidRDefault="00207C45">
      <w:pPr>
        <w:pBdr>
          <w:top w:val="nil"/>
          <w:left w:val="nil"/>
          <w:bottom w:val="nil"/>
          <w:right w:val="nil"/>
          <w:between w:val="nil"/>
        </w:pBdr>
        <w:tabs>
          <w:tab w:val="left" w:pos="284"/>
          <w:tab w:val="left" w:pos="567"/>
        </w:tabs>
        <w:ind w:hanging="2"/>
        <w:jc w:val="both"/>
        <w:rPr>
          <w:rFonts w:ascii="Arial" w:eastAsia="Arial" w:hAnsi="Arial" w:cs="Arial"/>
          <w:b/>
        </w:rPr>
      </w:pPr>
      <w:r>
        <w:rPr>
          <w:rFonts w:ascii="Arial" w:eastAsia="Arial" w:hAnsi="Arial" w:cs="Arial"/>
          <w:sz w:val="20"/>
          <w:szCs w:val="20"/>
        </w:rPr>
        <w:t>1.</w:t>
      </w:r>
      <w:r>
        <w:rPr>
          <w:rFonts w:ascii="Arial" w:eastAsia="Arial" w:hAnsi="Arial" w:cs="Arial"/>
          <w:sz w:val="20"/>
          <w:szCs w:val="20"/>
        </w:rPr>
        <w:tab/>
        <w:t>a)</w:t>
      </w:r>
      <w:r>
        <w:rPr>
          <w:rFonts w:ascii="Arial" w:eastAsia="Arial" w:hAnsi="Arial" w:cs="Arial"/>
          <w:sz w:val="20"/>
          <w:szCs w:val="20"/>
        </w:rPr>
        <w:tab/>
      </w:r>
      <w:r>
        <w:rPr>
          <w:rFonts w:ascii="Arial" w:eastAsia="Arial" w:hAnsi="Arial" w:cs="Arial"/>
          <w:b/>
          <w:sz w:val="20"/>
          <w:szCs w:val="20"/>
        </w:rPr>
        <w:t>nemovité věci budou užívány za účelem provo</w:t>
      </w:r>
      <w:r>
        <w:rPr>
          <w:rFonts w:ascii="Arial" w:eastAsia="Arial" w:hAnsi="Arial" w:cs="Arial"/>
          <w:b/>
          <w:sz w:val="20"/>
          <w:szCs w:val="20"/>
        </w:rPr>
        <w:t>zování sběrného dvora v rámci společného projektu pronajímatele a nájemce o sběru tříděného odpadu. Součástí smlouvy jsou: budova bez čp. (skladovací přístřešek) na st. p. 457, budova s čp. 99 (objekt pro obsluhu) na st. p. 360 a další majetek – oplocení s</w:t>
      </w:r>
      <w:r>
        <w:rPr>
          <w:rFonts w:ascii="Arial" w:eastAsia="Arial" w:hAnsi="Arial" w:cs="Arial"/>
          <w:b/>
          <w:sz w:val="20"/>
          <w:szCs w:val="20"/>
        </w:rPr>
        <w:t>běrného dvora, veřejné osvětlení (1 sloup), kamerový systém, tři oceloplechové kontejnery, vysokozdvižný vozík, dešťová kanalizace, zpevněné plochy na p. p. 195/1 a p. p. 195/2 a příjezdová komunikace u sběrného dvora,</w:t>
      </w:r>
    </w:p>
    <w:p w14:paraId="1F396B5E" w14:textId="77777777" w:rsidR="0033484E" w:rsidRDefault="00207C45">
      <w:pPr>
        <w:pBdr>
          <w:top w:val="nil"/>
          <w:left w:val="nil"/>
          <w:bottom w:val="nil"/>
          <w:right w:val="nil"/>
          <w:between w:val="nil"/>
        </w:pBdr>
        <w:tabs>
          <w:tab w:val="left" w:pos="284"/>
          <w:tab w:val="left" w:pos="567"/>
        </w:tabs>
        <w:ind w:hanging="2"/>
        <w:jc w:val="both"/>
        <w:rPr>
          <w:rFonts w:ascii="Arial" w:eastAsia="Arial" w:hAnsi="Arial" w:cs="Arial"/>
          <w:sz w:val="20"/>
          <w:szCs w:val="20"/>
        </w:rPr>
      </w:pPr>
      <w:r>
        <w:rPr>
          <w:rFonts w:ascii="Arial" w:eastAsia="Arial" w:hAnsi="Arial" w:cs="Arial"/>
        </w:rPr>
        <w:t>b</w:t>
      </w:r>
      <w:r>
        <w:rPr>
          <w:rFonts w:ascii="Arial" w:eastAsia="Arial" w:hAnsi="Arial" w:cs="Arial"/>
          <w:sz w:val="20"/>
          <w:szCs w:val="20"/>
        </w:rPr>
        <w:t xml:space="preserve">) pronajaté nemovité věci nesmí být </w:t>
      </w:r>
      <w:r>
        <w:rPr>
          <w:rFonts w:ascii="Arial" w:eastAsia="Arial" w:hAnsi="Arial" w:cs="Arial"/>
          <w:sz w:val="20"/>
          <w:szCs w:val="20"/>
        </w:rPr>
        <w:t>zatěžovány ekologickými zásahy nebo zásahy majícími negativní dopad na životní prostředí,</w:t>
      </w:r>
    </w:p>
    <w:p w14:paraId="78D8C219" w14:textId="77777777" w:rsidR="0033484E" w:rsidRDefault="00207C45">
      <w:pPr>
        <w:pBdr>
          <w:top w:val="nil"/>
          <w:left w:val="nil"/>
          <w:bottom w:val="nil"/>
          <w:right w:val="nil"/>
          <w:between w:val="nil"/>
        </w:pBdr>
        <w:tabs>
          <w:tab w:val="left" w:pos="284"/>
          <w:tab w:val="left" w:pos="540"/>
        </w:tabs>
        <w:ind w:hanging="2"/>
        <w:jc w:val="both"/>
        <w:rPr>
          <w:rFonts w:ascii="Arial" w:eastAsia="Arial" w:hAnsi="Arial" w:cs="Arial"/>
          <w:sz w:val="20"/>
          <w:szCs w:val="20"/>
        </w:rPr>
      </w:pPr>
      <w:r>
        <w:rPr>
          <w:rFonts w:ascii="Arial" w:eastAsia="Arial" w:hAnsi="Arial" w:cs="Arial"/>
          <w:sz w:val="20"/>
          <w:szCs w:val="20"/>
        </w:rPr>
        <w:tab/>
      </w:r>
      <w:r>
        <w:rPr>
          <w:rFonts w:ascii="Arial" w:eastAsia="Arial" w:hAnsi="Arial" w:cs="Arial"/>
        </w:rPr>
        <w:t>c</w:t>
      </w:r>
      <w:r>
        <w:rPr>
          <w:rFonts w:ascii="Arial" w:eastAsia="Arial" w:hAnsi="Arial" w:cs="Arial"/>
          <w:sz w:val="20"/>
          <w:szCs w:val="20"/>
        </w:rPr>
        <w:t>)</w:t>
      </w:r>
      <w:r>
        <w:rPr>
          <w:rFonts w:ascii="Arial" w:eastAsia="Arial" w:hAnsi="Arial" w:cs="Arial"/>
          <w:sz w:val="20"/>
          <w:szCs w:val="20"/>
        </w:rPr>
        <w:tab/>
      </w:r>
      <w:r>
        <w:rPr>
          <w:rFonts w:ascii="Arial" w:eastAsia="Arial" w:hAnsi="Arial" w:cs="Arial"/>
          <w:sz w:val="20"/>
          <w:szCs w:val="20"/>
        </w:rPr>
        <w:t>jakákoliv výstavba či výsadba stromů musí být předem projednána a schválena pronajímatelem,</w:t>
      </w:r>
    </w:p>
    <w:p w14:paraId="2E9B27D4" w14:textId="77777777" w:rsidR="0033484E" w:rsidRDefault="00207C45">
      <w:pPr>
        <w:pBdr>
          <w:top w:val="nil"/>
          <w:left w:val="nil"/>
          <w:bottom w:val="nil"/>
          <w:right w:val="nil"/>
          <w:between w:val="nil"/>
        </w:pBdr>
        <w:tabs>
          <w:tab w:val="left" w:pos="284"/>
        </w:tabs>
        <w:ind w:hanging="2"/>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rPr>
        <w:t>d</w:t>
      </w:r>
      <w:r>
        <w:rPr>
          <w:rFonts w:ascii="Arial" w:eastAsia="Arial" w:hAnsi="Arial" w:cs="Arial"/>
          <w:color w:val="000000"/>
          <w:sz w:val="20"/>
          <w:szCs w:val="20"/>
        </w:rPr>
        <w:t>)</w:t>
      </w:r>
      <w:r>
        <w:rPr>
          <w:rFonts w:ascii="Arial" w:eastAsia="Arial" w:hAnsi="Arial" w:cs="Arial"/>
          <w:color w:val="000000"/>
          <w:sz w:val="20"/>
          <w:szCs w:val="20"/>
        </w:rPr>
        <w:tab/>
      </w:r>
      <w:r>
        <w:rPr>
          <w:rFonts w:ascii="Arial" w:eastAsia="Arial" w:hAnsi="Arial" w:cs="Arial"/>
          <w:color w:val="000000"/>
          <w:sz w:val="20"/>
          <w:szCs w:val="20"/>
        </w:rPr>
        <w:t>nájemce není oprávněn bez souhlasu pronajímatele přenechat pronajaté nemovité věci ani jejich části do podnájmu jinému podnájemci,</w:t>
      </w:r>
    </w:p>
    <w:p w14:paraId="1153B57A" w14:textId="77777777" w:rsidR="0033484E" w:rsidRDefault="00207C45">
      <w:pPr>
        <w:pBdr>
          <w:top w:val="nil"/>
          <w:left w:val="nil"/>
          <w:bottom w:val="nil"/>
          <w:right w:val="nil"/>
          <w:between w:val="nil"/>
        </w:pBdr>
        <w:tabs>
          <w:tab w:val="left" w:pos="360"/>
        </w:tabs>
        <w:ind w:hanging="2"/>
        <w:jc w:val="both"/>
        <w:rPr>
          <w:rFonts w:ascii="Arial" w:eastAsia="Arial" w:hAnsi="Arial" w:cs="Arial"/>
          <w:sz w:val="20"/>
          <w:szCs w:val="20"/>
        </w:rPr>
      </w:pPr>
      <w:r>
        <w:rPr>
          <w:rFonts w:ascii="Arial" w:eastAsia="Arial" w:hAnsi="Arial" w:cs="Arial"/>
          <w:sz w:val="20"/>
          <w:szCs w:val="20"/>
        </w:rPr>
        <w:tab/>
      </w:r>
      <w:r>
        <w:rPr>
          <w:rFonts w:ascii="Arial" w:eastAsia="Arial" w:hAnsi="Arial" w:cs="Arial"/>
        </w:rPr>
        <w:t>e</w:t>
      </w:r>
      <w:r>
        <w:rPr>
          <w:rFonts w:ascii="Arial" w:eastAsia="Arial" w:hAnsi="Arial" w:cs="Arial"/>
          <w:sz w:val="20"/>
          <w:szCs w:val="20"/>
        </w:rPr>
        <w:t>)</w:t>
      </w:r>
      <w:r>
        <w:rPr>
          <w:rFonts w:ascii="Arial" w:eastAsia="Arial" w:hAnsi="Arial" w:cs="Arial"/>
          <w:sz w:val="20"/>
          <w:szCs w:val="20"/>
        </w:rPr>
        <w:tab/>
        <w:t>nájemné bude hrazeno řádně, včas a v požadované výši dle nájemní smlouvy. Nájemce bere na vědomí i tu skutečnost, že pron</w:t>
      </w:r>
      <w:r>
        <w:rPr>
          <w:rFonts w:ascii="Arial" w:eastAsia="Arial" w:hAnsi="Arial" w:cs="Arial"/>
          <w:sz w:val="20"/>
          <w:szCs w:val="20"/>
        </w:rPr>
        <w:t xml:space="preserve">ajímatel je oprávněn k navýšení nájemného v případě, že inflační růst je vyšší než </w:t>
      </w:r>
      <w:r>
        <w:rPr>
          <w:rFonts w:ascii="Arial" w:eastAsia="Arial" w:hAnsi="Arial" w:cs="Arial"/>
          <w:sz w:val="20"/>
          <w:szCs w:val="20"/>
        </w:rPr>
        <w:lastRenderedPageBreak/>
        <w:t>3 %. Oprávnění se vztahuje k jednostrannému navýšení nájemného, které nepodléhá souhlasu nájemce. Navýšení se provádí písemně s oznámením nové výše se stejným termínem plate</w:t>
      </w:r>
      <w:r>
        <w:rPr>
          <w:rFonts w:ascii="Arial" w:eastAsia="Arial" w:hAnsi="Arial" w:cs="Arial"/>
          <w:sz w:val="20"/>
          <w:szCs w:val="20"/>
        </w:rPr>
        <w:t xml:space="preserve">b, </w:t>
      </w:r>
    </w:p>
    <w:p w14:paraId="5365CB68" w14:textId="77777777" w:rsidR="0033484E" w:rsidRDefault="00207C45">
      <w:pPr>
        <w:pBdr>
          <w:top w:val="nil"/>
          <w:left w:val="nil"/>
          <w:bottom w:val="nil"/>
          <w:right w:val="nil"/>
          <w:between w:val="nil"/>
        </w:pBdr>
        <w:tabs>
          <w:tab w:val="left" w:pos="360"/>
        </w:tabs>
        <w:ind w:hanging="2"/>
        <w:jc w:val="both"/>
        <w:rPr>
          <w:rFonts w:ascii="Arial" w:eastAsia="Arial" w:hAnsi="Arial" w:cs="Arial"/>
          <w:sz w:val="20"/>
          <w:szCs w:val="20"/>
        </w:rPr>
      </w:pPr>
      <w:r>
        <w:rPr>
          <w:rFonts w:ascii="Arial" w:eastAsia="Arial" w:hAnsi="Arial" w:cs="Arial"/>
          <w:sz w:val="20"/>
          <w:szCs w:val="20"/>
        </w:rPr>
        <w:tab/>
        <w:t>f)</w:t>
      </w:r>
      <w:r>
        <w:rPr>
          <w:rFonts w:ascii="Arial" w:eastAsia="Arial" w:hAnsi="Arial" w:cs="Arial"/>
          <w:sz w:val="20"/>
          <w:szCs w:val="20"/>
        </w:rPr>
        <w:tab/>
        <w:t>veškeré náklady spojené s užíváním pronajatých nemovitých věcí včetně likvidace odpadů vzniklých při užívání nemovitých věcí, uhradí nájemce.</w:t>
      </w:r>
    </w:p>
    <w:p w14:paraId="03393691" w14:textId="77777777" w:rsidR="0033484E" w:rsidRDefault="0033484E">
      <w:pPr>
        <w:pBdr>
          <w:top w:val="nil"/>
          <w:left w:val="nil"/>
          <w:bottom w:val="nil"/>
          <w:right w:val="nil"/>
          <w:between w:val="nil"/>
        </w:pBdr>
        <w:tabs>
          <w:tab w:val="left" w:pos="360"/>
        </w:tabs>
        <w:ind w:hanging="2"/>
        <w:jc w:val="both"/>
        <w:rPr>
          <w:rFonts w:ascii="Arial" w:eastAsia="Arial" w:hAnsi="Arial" w:cs="Arial"/>
          <w:color w:val="000000"/>
          <w:sz w:val="20"/>
          <w:szCs w:val="20"/>
        </w:rPr>
      </w:pPr>
    </w:p>
    <w:p w14:paraId="44EF0DBA" w14:textId="77777777" w:rsidR="0033484E" w:rsidRDefault="00207C45">
      <w:pPr>
        <w:pBdr>
          <w:top w:val="nil"/>
          <w:left w:val="nil"/>
          <w:bottom w:val="nil"/>
          <w:right w:val="nil"/>
          <w:between w:val="nil"/>
        </w:pBdr>
        <w:tabs>
          <w:tab w:val="left" w:pos="284"/>
          <w:tab w:val="left" w:pos="567"/>
        </w:tabs>
        <w:ind w:hanging="2"/>
        <w:jc w:val="both"/>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a)</w:t>
      </w:r>
      <w:r>
        <w:rPr>
          <w:rFonts w:ascii="Arial" w:eastAsia="Arial" w:hAnsi="Arial" w:cs="Arial"/>
          <w:sz w:val="20"/>
          <w:szCs w:val="20"/>
        </w:rPr>
        <w:tab/>
      </w:r>
      <w:r>
        <w:rPr>
          <w:rFonts w:ascii="Arial" w:eastAsia="Arial" w:hAnsi="Arial" w:cs="Arial"/>
          <w:sz w:val="20"/>
          <w:szCs w:val="20"/>
        </w:rPr>
        <w:t>na pronajatých nemovitých věcech bude nájemcem udržován pořádek a čistota, nemovité věci budou ošetřovány a udržovány v řádném stavu včetně stávající vzrostlé zeleně a trvalých porostů (ošetření a údržbu bude nájemce konzultovat s Odborem majetku města, př</w:t>
      </w:r>
      <w:r>
        <w:rPr>
          <w:rFonts w:ascii="Arial" w:eastAsia="Arial" w:hAnsi="Arial" w:cs="Arial"/>
          <w:sz w:val="20"/>
          <w:szCs w:val="20"/>
        </w:rPr>
        <w:t>íp. s dalšími příslušnými odbory); při nedodržení této podmínky bude nájemci pronajímatelem vyúčtován náklad na úklid,</w:t>
      </w:r>
    </w:p>
    <w:p w14:paraId="21EE6321" w14:textId="77777777" w:rsidR="0033484E" w:rsidRDefault="00207C45">
      <w:pPr>
        <w:pBdr>
          <w:top w:val="nil"/>
          <w:left w:val="nil"/>
          <w:bottom w:val="nil"/>
          <w:right w:val="nil"/>
          <w:between w:val="nil"/>
        </w:pBdr>
        <w:tabs>
          <w:tab w:val="left" w:pos="284"/>
          <w:tab w:val="left" w:pos="567"/>
        </w:tabs>
        <w:ind w:hanging="2"/>
        <w:jc w:val="both"/>
        <w:rPr>
          <w:rFonts w:ascii="Arial" w:eastAsia="Arial" w:hAnsi="Arial" w:cs="Arial"/>
          <w:sz w:val="20"/>
          <w:szCs w:val="20"/>
        </w:rPr>
      </w:pPr>
      <w:r>
        <w:rPr>
          <w:rFonts w:ascii="Arial" w:eastAsia="Arial" w:hAnsi="Arial" w:cs="Arial"/>
          <w:sz w:val="20"/>
          <w:szCs w:val="20"/>
        </w:rPr>
        <w:tab/>
        <w:t>b)</w:t>
      </w:r>
      <w:r>
        <w:rPr>
          <w:rFonts w:ascii="Arial" w:eastAsia="Arial" w:hAnsi="Arial" w:cs="Arial"/>
          <w:sz w:val="20"/>
          <w:szCs w:val="20"/>
        </w:rPr>
        <w:tab/>
        <w:t>nájemce zodpovídá za škody vzniklé nedbalostí nebo neodbornou manipulací, zejména ropnými látkami a jinými chemickými a zdraví škodli</w:t>
      </w:r>
      <w:r>
        <w:rPr>
          <w:rFonts w:ascii="Arial" w:eastAsia="Arial" w:hAnsi="Arial" w:cs="Arial"/>
          <w:sz w:val="20"/>
          <w:szCs w:val="20"/>
        </w:rPr>
        <w:t>vými prostředky,</w:t>
      </w:r>
    </w:p>
    <w:p w14:paraId="515DA933" w14:textId="77777777" w:rsidR="0033484E" w:rsidRDefault="00207C45">
      <w:pPr>
        <w:numPr>
          <w:ilvl w:val="0"/>
          <w:numId w:val="1"/>
        </w:numPr>
        <w:pBdr>
          <w:top w:val="nil"/>
          <w:left w:val="nil"/>
          <w:bottom w:val="nil"/>
          <w:right w:val="nil"/>
          <w:between w:val="nil"/>
        </w:pBdr>
        <w:tabs>
          <w:tab w:val="left" w:pos="285"/>
        </w:tabs>
        <w:ind w:left="0" w:hanging="2"/>
        <w:jc w:val="both"/>
        <w:rPr>
          <w:rFonts w:ascii="Arial" w:eastAsia="Arial" w:hAnsi="Arial" w:cs="Arial"/>
          <w:color w:val="000000"/>
          <w:sz w:val="20"/>
          <w:szCs w:val="20"/>
        </w:rPr>
      </w:pPr>
      <w:r>
        <w:rPr>
          <w:rFonts w:ascii="Arial" w:eastAsia="Arial" w:hAnsi="Arial" w:cs="Arial"/>
          <w:color w:val="000000"/>
          <w:sz w:val="20"/>
          <w:szCs w:val="20"/>
        </w:rPr>
        <w:t>pronajímatel nezodpovídá za škody způsobené nájemci jinou osobou na pronajatých nemovitých věcech,</w:t>
      </w:r>
    </w:p>
    <w:p w14:paraId="1130FCEC" w14:textId="77777777" w:rsidR="0033484E" w:rsidRDefault="00207C45">
      <w:pPr>
        <w:numPr>
          <w:ilvl w:val="0"/>
          <w:numId w:val="1"/>
        </w:numPr>
        <w:pBdr>
          <w:top w:val="nil"/>
          <w:left w:val="nil"/>
          <w:bottom w:val="nil"/>
          <w:right w:val="nil"/>
          <w:between w:val="nil"/>
        </w:pBdr>
        <w:tabs>
          <w:tab w:val="left" w:pos="284"/>
        </w:tabs>
        <w:ind w:left="0" w:hanging="2"/>
        <w:jc w:val="both"/>
        <w:rPr>
          <w:rFonts w:ascii="Arial" w:eastAsia="Arial" w:hAnsi="Arial" w:cs="Arial"/>
          <w:color w:val="000000"/>
          <w:sz w:val="20"/>
          <w:szCs w:val="20"/>
        </w:rPr>
      </w:pPr>
      <w:r>
        <w:rPr>
          <w:rFonts w:ascii="Arial" w:eastAsia="Arial" w:hAnsi="Arial" w:cs="Arial"/>
          <w:color w:val="000000"/>
          <w:sz w:val="20"/>
          <w:szCs w:val="20"/>
        </w:rPr>
        <w:t>pronajímatel nezodpovídá za úrazy či jiné újmy na zdraví osob, vzniklé při užívání pronajatých nemovitých věcí,</w:t>
      </w:r>
    </w:p>
    <w:p w14:paraId="1F6392B9" w14:textId="77777777" w:rsidR="0033484E" w:rsidRDefault="00207C45">
      <w:pPr>
        <w:numPr>
          <w:ilvl w:val="0"/>
          <w:numId w:val="1"/>
        </w:numPr>
        <w:pBdr>
          <w:top w:val="nil"/>
          <w:left w:val="nil"/>
          <w:bottom w:val="nil"/>
          <w:right w:val="nil"/>
          <w:between w:val="nil"/>
        </w:pBdr>
        <w:tabs>
          <w:tab w:val="left" w:pos="284"/>
        </w:tabs>
        <w:ind w:left="0" w:hanging="2"/>
        <w:jc w:val="both"/>
        <w:rPr>
          <w:rFonts w:ascii="Arial" w:eastAsia="Arial" w:hAnsi="Arial" w:cs="Arial"/>
          <w:color w:val="000000"/>
          <w:sz w:val="20"/>
          <w:szCs w:val="20"/>
        </w:rPr>
      </w:pPr>
      <w:r>
        <w:rPr>
          <w:rFonts w:ascii="Arial" w:eastAsia="Arial" w:hAnsi="Arial" w:cs="Arial"/>
          <w:color w:val="000000"/>
          <w:sz w:val="20"/>
          <w:szCs w:val="20"/>
        </w:rPr>
        <w:t>nájemci se zakazuje obtěžova</w:t>
      </w:r>
      <w:r>
        <w:rPr>
          <w:rFonts w:ascii="Arial" w:eastAsia="Arial" w:hAnsi="Arial" w:cs="Arial"/>
          <w:color w:val="000000"/>
          <w:sz w:val="20"/>
          <w:szCs w:val="20"/>
        </w:rPr>
        <w:t>t nebo jinak omezovat sousedící vlastníky, zejména hlukem, odkládáním odpadů, sněhem apod. Pronajímatel nezodpovídá za případně vzniklé spory.</w:t>
      </w:r>
    </w:p>
    <w:p w14:paraId="4A008465"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10E3F195"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III.</w:t>
      </w:r>
    </w:p>
    <w:p w14:paraId="13B7A145"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06B29A21" w14:textId="77777777" w:rsidR="0033484E" w:rsidRDefault="00207C45">
      <w:pPr>
        <w:pBdr>
          <w:top w:val="nil"/>
          <w:left w:val="nil"/>
          <w:bottom w:val="nil"/>
          <w:right w:val="nil"/>
          <w:between w:val="nil"/>
        </w:pBdr>
        <w:ind w:hanging="2"/>
        <w:jc w:val="center"/>
        <w:rPr>
          <w:rFonts w:ascii="Arial" w:eastAsia="Arial" w:hAnsi="Arial" w:cs="Arial"/>
          <w:b/>
          <w:color w:val="000000"/>
          <w:sz w:val="20"/>
          <w:szCs w:val="20"/>
        </w:rPr>
      </w:pPr>
      <w:r>
        <w:rPr>
          <w:rFonts w:ascii="Arial" w:eastAsia="Arial" w:hAnsi="Arial" w:cs="Arial"/>
          <w:b/>
          <w:color w:val="000000"/>
          <w:sz w:val="20"/>
          <w:szCs w:val="20"/>
        </w:rPr>
        <w:t xml:space="preserve">Nájem se uzavírá </w:t>
      </w:r>
      <w:r>
        <w:rPr>
          <w:rFonts w:ascii="Arial" w:eastAsia="Arial" w:hAnsi="Arial" w:cs="Arial"/>
          <w:b/>
        </w:rPr>
        <w:t>na dobu určitou, a to na 4 roky ode dne nabytí účinnosti smlouvy</w:t>
      </w:r>
    </w:p>
    <w:p w14:paraId="0CCF9119"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11FE2CE6" w14:textId="77777777" w:rsidR="0033484E" w:rsidRDefault="00207C45">
      <w:pPr>
        <w:pBdr>
          <w:top w:val="nil"/>
          <w:left w:val="nil"/>
          <w:bottom w:val="nil"/>
          <w:right w:val="nil"/>
          <w:between w:val="nil"/>
        </w:pBdr>
        <w:tabs>
          <w:tab w:val="left" w:pos="567"/>
        </w:tabs>
        <w:ind w:hanging="2"/>
        <w:jc w:val="center"/>
        <w:rPr>
          <w:rFonts w:ascii="Arial" w:eastAsia="Arial" w:hAnsi="Arial" w:cs="Arial"/>
          <w:color w:val="000000"/>
          <w:sz w:val="20"/>
          <w:szCs w:val="20"/>
        </w:rPr>
      </w:pPr>
      <w:r>
        <w:rPr>
          <w:rFonts w:ascii="Arial" w:eastAsia="Arial" w:hAnsi="Arial" w:cs="Arial"/>
          <w:b/>
          <w:color w:val="000000"/>
          <w:sz w:val="20"/>
          <w:szCs w:val="20"/>
        </w:rPr>
        <w:t>IV.</w:t>
      </w:r>
    </w:p>
    <w:p w14:paraId="5F0D2B99" w14:textId="77777777" w:rsidR="0033484E" w:rsidRDefault="0033484E">
      <w:pPr>
        <w:pBdr>
          <w:top w:val="nil"/>
          <w:left w:val="nil"/>
          <w:bottom w:val="nil"/>
          <w:right w:val="nil"/>
          <w:between w:val="nil"/>
        </w:pBdr>
        <w:tabs>
          <w:tab w:val="left" w:pos="567"/>
        </w:tabs>
        <w:ind w:hanging="2"/>
        <w:jc w:val="center"/>
        <w:rPr>
          <w:rFonts w:ascii="Arial" w:eastAsia="Arial" w:hAnsi="Arial" w:cs="Arial"/>
          <w:color w:val="000000"/>
          <w:sz w:val="20"/>
          <w:szCs w:val="20"/>
        </w:rPr>
      </w:pPr>
    </w:p>
    <w:p w14:paraId="174E87B1" w14:textId="77777777" w:rsidR="0033484E" w:rsidRDefault="00207C45">
      <w:pPr>
        <w:pBdr>
          <w:top w:val="nil"/>
          <w:left w:val="nil"/>
          <w:bottom w:val="nil"/>
          <w:right w:val="nil"/>
          <w:between w:val="nil"/>
        </w:pBdr>
        <w:tabs>
          <w:tab w:val="left" w:pos="2340"/>
          <w:tab w:val="left" w:pos="4500"/>
          <w:tab w:val="left" w:pos="5940"/>
          <w:tab w:val="left" w:pos="8222"/>
        </w:tabs>
        <w:ind w:hanging="2"/>
        <w:jc w:val="both"/>
        <w:rPr>
          <w:rFonts w:ascii="Arial" w:eastAsia="Arial" w:hAnsi="Arial" w:cs="Arial"/>
          <w:color w:val="000000"/>
          <w:sz w:val="20"/>
          <w:szCs w:val="20"/>
        </w:rPr>
      </w:pPr>
      <w:r>
        <w:rPr>
          <w:rFonts w:ascii="Arial" w:eastAsia="Arial" w:hAnsi="Arial" w:cs="Arial"/>
          <w:color w:val="000000"/>
          <w:sz w:val="20"/>
          <w:szCs w:val="20"/>
        </w:rPr>
        <w:t xml:space="preserve">1. Nájemné bylo sjednáno </w:t>
      </w:r>
      <w:r>
        <w:rPr>
          <w:rFonts w:ascii="Arial" w:eastAsia="Arial" w:hAnsi="Arial" w:cs="Arial"/>
          <w:b/>
          <w:color w:val="000000"/>
          <w:sz w:val="20"/>
          <w:szCs w:val="20"/>
        </w:rPr>
        <w:t>ve výši 105.795,00 Kč/rok,</w:t>
      </w:r>
      <w:r>
        <w:rPr>
          <w:rFonts w:ascii="Arial" w:eastAsia="Arial" w:hAnsi="Arial" w:cs="Arial"/>
          <w:color w:val="000000"/>
          <w:sz w:val="20"/>
          <w:szCs w:val="20"/>
        </w:rPr>
        <w:t xml:space="preserve"> slovy: Jednostopěttisícsedmsetdevadesátpět              korun českých, a je splatné vždy do 30.4. každého příslušného roku na účet města Trutnova, vedený u KB Trutnov, číslo účtu 19-124601/0100, VS                , KS            . </w:t>
      </w:r>
    </w:p>
    <w:p w14:paraId="3AB8557C" w14:textId="77777777" w:rsidR="0033484E" w:rsidRDefault="0033484E">
      <w:pPr>
        <w:pBdr>
          <w:top w:val="nil"/>
          <w:left w:val="nil"/>
          <w:bottom w:val="nil"/>
          <w:right w:val="nil"/>
          <w:between w:val="nil"/>
        </w:pBdr>
        <w:tabs>
          <w:tab w:val="left" w:pos="2340"/>
          <w:tab w:val="left" w:pos="4500"/>
          <w:tab w:val="left" w:pos="5940"/>
          <w:tab w:val="left" w:pos="8222"/>
        </w:tabs>
        <w:ind w:hanging="2"/>
        <w:jc w:val="both"/>
        <w:rPr>
          <w:rFonts w:ascii="Arial" w:eastAsia="Arial" w:hAnsi="Arial" w:cs="Arial"/>
          <w:color w:val="000000"/>
          <w:sz w:val="20"/>
          <w:szCs w:val="20"/>
        </w:rPr>
      </w:pPr>
    </w:p>
    <w:p w14:paraId="4CB45B20"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2. V případě nedodržen</w:t>
      </w:r>
      <w:r>
        <w:rPr>
          <w:rFonts w:ascii="Arial" w:eastAsia="Arial" w:hAnsi="Arial" w:cs="Arial"/>
          <w:color w:val="000000"/>
          <w:sz w:val="20"/>
          <w:szCs w:val="20"/>
        </w:rPr>
        <w:t>í termínů plateb je nájemce povinen platit pronajímateli úrok z prodlení ve smyslu nařízení vlády č. 351/2013 Sb., v platném a účinném znění.</w:t>
      </w:r>
    </w:p>
    <w:p w14:paraId="3E18B5BD"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5500E8B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3. Účastníci smlouvy se dále dohodli na smluvní pokutě při neplacení nájemného ve sjednané výši a lhůtě, která či</w:t>
      </w:r>
      <w:r>
        <w:rPr>
          <w:rFonts w:ascii="Arial" w:eastAsia="Arial" w:hAnsi="Arial" w:cs="Arial"/>
          <w:color w:val="000000"/>
          <w:sz w:val="20"/>
          <w:szCs w:val="20"/>
        </w:rPr>
        <w:t>ní 10 % ročního nájmu; tuto smluvní pokutu bude nájemce povinen uhradit pronajímateli v případě, že nájemce neuhradí dlužné nájemné ani do 30 dnů po převzetí písemné upomínky od pronajímatele k uhrazení tohoto dlužného nájemného. Smluvní pokutu uhradí náje</w:t>
      </w:r>
      <w:r>
        <w:rPr>
          <w:rFonts w:ascii="Arial" w:eastAsia="Arial" w:hAnsi="Arial" w:cs="Arial"/>
          <w:color w:val="000000"/>
          <w:sz w:val="20"/>
          <w:szCs w:val="20"/>
        </w:rPr>
        <w:t>mce pronajímateli do 3 dnů ode dne vzniku povinnosti k její úhradě.</w:t>
      </w:r>
    </w:p>
    <w:p w14:paraId="1EEC2173"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63CC0D5F"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V.</w:t>
      </w:r>
    </w:p>
    <w:p w14:paraId="2629D220"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2D6EDC95"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Nájemci je znám stav najímaných nemovitých věcí, přebírá je v tomto stavu do nájmu a zavazuje se užívat nemovité věci výhradně k účelu a způsobem stanoveným touto smlouvou. Nájemce od</w:t>
      </w:r>
      <w:r>
        <w:rPr>
          <w:rFonts w:ascii="Arial" w:eastAsia="Arial" w:hAnsi="Arial" w:cs="Arial"/>
          <w:color w:val="000000"/>
          <w:sz w:val="20"/>
          <w:szCs w:val="20"/>
        </w:rPr>
        <w:t>povídá za škody způsobené na pronajatých nemovitých věcech ode dne účinnosti této smlouvy.</w:t>
      </w:r>
    </w:p>
    <w:p w14:paraId="11111A7F"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58322FDC"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VI.</w:t>
      </w:r>
    </w:p>
    <w:p w14:paraId="1862EDD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1. Nájem zaniká:</w:t>
      </w:r>
    </w:p>
    <w:p w14:paraId="264AAEDD" w14:textId="77777777" w:rsidR="0033484E" w:rsidRDefault="00207C45">
      <w:pPr>
        <w:numPr>
          <w:ilvl w:val="0"/>
          <w:numId w:val="5"/>
        </w:numPr>
        <w:pBdr>
          <w:top w:val="nil"/>
          <w:left w:val="nil"/>
          <w:bottom w:val="nil"/>
          <w:right w:val="nil"/>
          <w:between w:val="nil"/>
        </w:pBdr>
        <w:ind w:left="0" w:hanging="2"/>
        <w:jc w:val="both"/>
        <w:rPr>
          <w:rFonts w:ascii="Arial" w:eastAsia="Arial" w:hAnsi="Arial" w:cs="Arial"/>
          <w:color w:val="000000"/>
          <w:sz w:val="20"/>
          <w:szCs w:val="20"/>
        </w:rPr>
      </w:pPr>
      <w:r>
        <w:rPr>
          <w:rFonts w:ascii="Arial" w:eastAsia="Arial" w:hAnsi="Arial" w:cs="Arial"/>
          <w:color w:val="000000"/>
          <w:sz w:val="20"/>
          <w:szCs w:val="20"/>
        </w:rPr>
        <w:t>uplynutím sjednané doby nájmu,</w:t>
      </w:r>
    </w:p>
    <w:p w14:paraId="1A232DC1" w14:textId="77777777" w:rsidR="0033484E" w:rsidRDefault="00207C45">
      <w:pPr>
        <w:numPr>
          <w:ilvl w:val="0"/>
          <w:numId w:val="5"/>
        </w:numPr>
        <w:pBdr>
          <w:top w:val="nil"/>
          <w:left w:val="nil"/>
          <w:bottom w:val="nil"/>
          <w:right w:val="nil"/>
          <w:between w:val="nil"/>
        </w:pBdr>
        <w:ind w:left="0" w:hanging="2"/>
        <w:jc w:val="both"/>
        <w:rPr>
          <w:rFonts w:ascii="Arial" w:eastAsia="Arial" w:hAnsi="Arial" w:cs="Arial"/>
          <w:color w:val="000000"/>
          <w:sz w:val="20"/>
          <w:szCs w:val="20"/>
        </w:rPr>
      </w:pPr>
      <w:r>
        <w:rPr>
          <w:rFonts w:ascii="Arial" w:eastAsia="Arial" w:hAnsi="Arial" w:cs="Arial"/>
          <w:color w:val="000000"/>
          <w:sz w:val="20"/>
          <w:szCs w:val="20"/>
        </w:rPr>
        <w:t xml:space="preserve">výpovědí jednou ze smluvních stran bez udání důvodu s jednoměsíční výpovědní dobou, </w:t>
      </w:r>
    </w:p>
    <w:p w14:paraId="529EF3F1" w14:textId="77777777" w:rsidR="0033484E" w:rsidRDefault="00207C45">
      <w:pPr>
        <w:numPr>
          <w:ilvl w:val="0"/>
          <w:numId w:val="5"/>
        </w:numPr>
        <w:pBdr>
          <w:top w:val="nil"/>
          <w:left w:val="nil"/>
          <w:bottom w:val="nil"/>
          <w:right w:val="nil"/>
          <w:between w:val="nil"/>
        </w:pBdr>
        <w:ind w:left="0" w:hanging="2"/>
        <w:jc w:val="both"/>
        <w:rPr>
          <w:rFonts w:ascii="Arial" w:eastAsia="Arial" w:hAnsi="Arial" w:cs="Arial"/>
          <w:color w:val="000000"/>
          <w:sz w:val="20"/>
          <w:szCs w:val="20"/>
        </w:rPr>
      </w:pPr>
      <w:r>
        <w:rPr>
          <w:rFonts w:ascii="Arial" w:eastAsia="Arial" w:hAnsi="Arial" w:cs="Arial"/>
          <w:color w:val="000000"/>
          <w:sz w:val="20"/>
          <w:szCs w:val="20"/>
        </w:rPr>
        <w:t>vzájemnou dohodou,</w:t>
      </w:r>
    </w:p>
    <w:p w14:paraId="3701528C" w14:textId="77777777" w:rsidR="0033484E" w:rsidRDefault="00207C45">
      <w:pPr>
        <w:numPr>
          <w:ilvl w:val="0"/>
          <w:numId w:val="5"/>
        </w:numPr>
        <w:pBdr>
          <w:top w:val="nil"/>
          <w:left w:val="nil"/>
          <w:bottom w:val="nil"/>
          <w:right w:val="nil"/>
          <w:between w:val="nil"/>
        </w:pBdr>
        <w:ind w:left="0" w:hanging="2"/>
        <w:jc w:val="both"/>
        <w:rPr>
          <w:rFonts w:ascii="Arial" w:eastAsia="Arial" w:hAnsi="Arial" w:cs="Arial"/>
          <w:color w:val="000000"/>
          <w:sz w:val="20"/>
          <w:szCs w:val="20"/>
        </w:rPr>
      </w:pPr>
      <w:r>
        <w:rPr>
          <w:rFonts w:ascii="Arial" w:eastAsia="Arial" w:hAnsi="Arial" w:cs="Arial"/>
          <w:color w:val="000000"/>
          <w:sz w:val="20"/>
          <w:szCs w:val="20"/>
        </w:rPr>
        <w:t>jiným způsobem dle zákona.</w:t>
      </w:r>
    </w:p>
    <w:p w14:paraId="48C89136"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5177A1FA"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2. Při zániku nájmu vyrovnají smluvní strany veškeré své závazky vzniklé v souvislosti se vztahem vyplývajícím z této smlouvy, a to ke dni zániku nájmu. K tomuto dni je nájemce povinen pronajaté nemovité věci vyklidit, uvést je do původního stavu, odstrani</w:t>
      </w:r>
      <w:r>
        <w:rPr>
          <w:rFonts w:ascii="Arial" w:eastAsia="Arial" w:hAnsi="Arial" w:cs="Arial"/>
          <w:color w:val="000000"/>
          <w:sz w:val="20"/>
          <w:szCs w:val="20"/>
        </w:rPr>
        <w:t>t případné stavby na nich stojící a předat nemovité věci pronajímateli, pokud předem nedojde k jiné dohodě.</w:t>
      </w:r>
    </w:p>
    <w:p w14:paraId="758DDA18"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5DF4C899"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V případě ukončení nájemní smlouvy ze strany nájemce, nebo z důvodu na straně nájemce, pokud vznikne přeplatek do výše 100,00 Kč, nebude tento přep</w:t>
      </w:r>
      <w:r>
        <w:rPr>
          <w:rFonts w:ascii="Arial" w:eastAsia="Arial" w:hAnsi="Arial" w:cs="Arial"/>
          <w:color w:val="000000"/>
          <w:sz w:val="20"/>
          <w:szCs w:val="20"/>
        </w:rPr>
        <w:t>latek vrácen a připadne do vlastnictví pronajímatele.</w:t>
      </w:r>
    </w:p>
    <w:p w14:paraId="12C0756B"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7C65498F"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VII.</w:t>
      </w:r>
    </w:p>
    <w:p w14:paraId="54C3DBEC"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Doručování</w:t>
      </w:r>
    </w:p>
    <w:p w14:paraId="78D8D901"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3209E743"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lastRenderedPageBreak/>
        <w:t>1. Smluvní strany sjednávají, že doručování písemností mezi nimi se bude řídit následujícími pravidly. Písemnosti mohou být doručeny osobním předáním, doručením do datové schránky ve smyslu právních předpisů, popřípadě je lze doručit prostřednictvím pošty.</w:t>
      </w:r>
    </w:p>
    <w:p w14:paraId="40F9BE65"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480A065A"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2. Poštou budou písemnosti zasílány vždy doporučeně, a to na adresu pro doručování uvedenou v úvodních ustanoveních této smlouvy, ledaže by z písemného oznámení adresáta doručeného odesílateli vyplývala změna adresy pro doručování. Pro takto poštou zasla</w:t>
      </w:r>
      <w:r>
        <w:rPr>
          <w:rFonts w:ascii="Arial" w:eastAsia="Arial" w:hAnsi="Arial" w:cs="Arial"/>
          <w:color w:val="000000"/>
          <w:sz w:val="20"/>
          <w:szCs w:val="20"/>
        </w:rPr>
        <w:t>né písemnosti platí, že byly doručeny třetího pracovního dne následujícího po jejich podání na poštu, ledaže by vůbec nedošlo k jejich doručení z důvodu na straně pošty.</w:t>
      </w:r>
    </w:p>
    <w:p w14:paraId="43A2867C"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4D0E0A14" w14:textId="77777777" w:rsidR="0033484E" w:rsidRDefault="00207C45">
      <w:pPr>
        <w:pBdr>
          <w:top w:val="nil"/>
          <w:left w:val="nil"/>
          <w:bottom w:val="nil"/>
          <w:right w:val="nil"/>
          <w:between w:val="nil"/>
        </w:pBdr>
        <w:ind w:hanging="2"/>
        <w:jc w:val="center"/>
        <w:rPr>
          <w:rFonts w:ascii="Arial" w:eastAsia="Arial" w:hAnsi="Arial" w:cs="Arial"/>
          <w:color w:val="000000"/>
          <w:sz w:val="20"/>
          <w:szCs w:val="20"/>
        </w:rPr>
      </w:pPr>
      <w:r>
        <w:rPr>
          <w:rFonts w:ascii="Arial" w:eastAsia="Arial" w:hAnsi="Arial" w:cs="Arial"/>
          <w:b/>
          <w:color w:val="000000"/>
          <w:sz w:val="20"/>
          <w:szCs w:val="20"/>
        </w:rPr>
        <w:t>VIII.</w:t>
      </w:r>
    </w:p>
    <w:p w14:paraId="2EA58299" w14:textId="77777777" w:rsidR="0033484E" w:rsidRDefault="0033484E">
      <w:pPr>
        <w:pBdr>
          <w:top w:val="nil"/>
          <w:left w:val="nil"/>
          <w:bottom w:val="nil"/>
          <w:right w:val="nil"/>
          <w:between w:val="nil"/>
        </w:pBdr>
        <w:ind w:hanging="2"/>
        <w:jc w:val="center"/>
        <w:rPr>
          <w:rFonts w:ascii="Arial" w:eastAsia="Arial" w:hAnsi="Arial" w:cs="Arial"/>
          <w:color w:val="000000"/>
          <w:sz w:val="20"/>
          <w:szCs w:val="20"/>
        </w:rPr>
      </w:pPr>
    </w:p>
    <w:p w14:paraId="1E8FFF8D"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1. Nedílnou součásti smlouvy j</w:t>
      </w:r>
      <w:r>
        <w:rPr>
          <w:rFonts w:ascii="Arial" w:eastAsia="Arial" w:hAnsi="Arial" w:cs="Arial"/>
        </w:rPr>
        <w:t>e příloha č.1</w:t>
      </w:r>
    </w:p>
    <w:p w14:paraId="154B812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2. Smluvní vztah, pokud není uprav</w:t>
      </w:r>
      <w:r>
        <w:rPr>
          <w:rFonts w:ascii="Arial" w:eastAsia="Arial" w:hAnsi="Arial" w:cs="Arial"/>
          <w:color w:val="000000"/>
          <w:sz w:val="20"/>
          <w:szCs w:val="20"/>
        </w:rPr>
        <w:t>en touto smlouvou, se dále řídí občanským zákoníkem a příslušnými obecně platnými právními předpisy.</w:t>
      </w:r>
    </w:p>
    <w:p w14:paraId="0CA60F68"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59A9CDA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3. Tuto smlouvu je možno měnit a doplňovat pouze písemnými dodatky podepsanými oběma smluvními stranami.</w:t>
      </w:r>
    </w:p>
    <w:p w14:paraId="6242E3A5"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3B240D54"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4. Smlouva se vyhotovuje ve 2 stejnopisech, přičemž každá ze smluvních stran obdrží po jednom vyhotovení.</w:t>
      </w:r>
    </w:p>
    <w:p w14:paraId="712027EE"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79A8BC2F"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5. Smluvní strany souhlasí s uveřejněním té</w:t>
      </w:r>
      <w:r>
        <w:rPr>
          <w:rFonts w:ascii="Arial" w:eastAsia="Arial" w:hAnsi="Arial" w:cs="Arial"/>
          <w:color w:val="000000"/>
          <w:sz w:val="20"/>
          <w:szCs w:val="20"/>
        </w:rPr>
        <w:t xml:space="preserve">to smlouvy v registru smluv dle zákona č. 340/2015 Sb., </w:t>
      </w:r>
      <w:r>
        <w:rPr>
          <w:rFonts w:ascii="Arial" w:eastAsia="Arial" w:hAnsi="Arial" w:cs="Arial"/>
          <w:color w:val="000000"/>
          <w:sz w:val="20"/>
          <w:szCs w:val="20"/>
          <w:highlight w:val="white"/>
        </w:rPr>
        <w:t>o zvláštních podmínkách účinnosti některých smluv, uveřejňování těchto smluv a o registru smluv (zákon o registru smluv)</w:t>
      </w:r>
      <w:r>
        <w:rPr>
          <w:rFonts w:ascii="Arial" w:eastAsia="Arial" w:hAnsi="Arial" w:cs="Arial"/>
          <w:color w:val="000000"/>
          <w:sz w:val="20"/>
          <w:szCs w:val="20"/>
        </w:rPr>
        <w:t xml:space="preserve"> a zároveň se zveřejněním osobních údajů obsažených v této smlouvě v tomto regis</w:t>
      </w:r>
      <w:r>
        <w:rPr>
          <w:rFonts w:ascii="Arial" w:eastAsia="Arial" w:hAnsi="Arial" w:cs="Arial"/>
          <w:color w:val="000000"/>
          <w:sz w:val="20"/>
          <w:szCs w:val="20"/>
        </w:rPr>
        <w:t xml:space="preserve">tru; tento souhlas je dáván po celou dobu, po kterou bude tato smlouva v registru zveřejněna. Zveřejnění v registru smluv zajistí pronajímatel. </w:t>
      </w:r>
      <w:r>
        <w:rPr>
          <w:rFonts w:ascii="Arial" w:eastAsia="Arial" w:hAnsi="Arial" w:cs="Arial"/>
          <w:color w:val="000000"/>
          <w:sz w:val="20"/>
          <w:szCs w:val="20"/>
          <w:highlight w:val="white"/>
        </w:rPr>
        <w:t>Smluvní strany prohlašují, že tato smlouva neobsahuje žádné obchodní tajemství.</w:t>
      </w:r>
    </w:p>
    <w:p w14:paraId="59485879"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47770E78" w14:textId="77777777" w:rsidR="0033484E" w:rsidRDefault="0033484E">
      <w:pPr>
        <w:pBdr>
          <w:top w:val="nil"/>
          <w:left w:val="nil"/>
          <w:bottom w:val="nil"/>
          <w:right w:val="nil"/>
          <w:between w:val="nil"/>
        </w:pBdr>
        <w:ind w:hanging="2"/>
        <w:jc w:val="both"/>
        <w:rPr>
          <w:rFonts w:ascii="Arial" w:eastAsia="Arial" w:hAnsi="Arial" w:cs="Arial"/>
          <w:color w:val="000000"/>
          <w:sz w:val="20"/>
          <w:szCs w:val="20"/>
        </w:rPr>
      </w:pPr>
    </w:p>
    <w:p w14:paraId="3D72FCBE" w14:textId="77777777" w:rsidR="0033484E" w:rsidRDefault="00207C45">
      <w:pPr>
        <w:pBdr>
          <w:top w:val="nil"/>
          <w:left w:val="nil"/>
          <w:bottom w:val="nil"/>
          <w:right w:val="nil"/>
          <w:between w:val="nil"/>
        </w:pBdr>
        <w:ind w:hanging="2"/>
        <w:jc w:val="both"/>
        <w:rPr>
          <w:rFonts w:ascii="Arial" w:eastAsia="Arial" w:hAnsi="Arial" w:cs="Arial"/>
          <w:color w:val="000000"/>
          <w:sz w:val="20"/>
          <w:szCs w:val="20"/>
        </w:rPr>
      </w:pPr>
      <w:r>
        <w:rPr>
          <w:rFonts w:ascii="Arial" w:eastAsia="Arial" w:hAnsi="Arial" w:cs="Arial"/>
          <w:color w:val="000000"/>
          <w:sz w:val="20"/>
          <w:szCs w:val="20"/>
        </w:rPr>
        <w:t xml:space="preserve">V Trutnově dne:               </w:t>
      </w:r>
      <w:r>
        <w:rPr>
          <w:rFonts w:ascii="Arial" w:eastAsia="Arial" w:hAnsi="Arial" w:cs="Arial"/>
          <w:color w:val="000000"/>
          <w:sz w:val="20"/>
          <w:szCs w:val="20"/>
        </w:rPr>
        <w:t xml:space="preserve">                  </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V Trutnově dne: </w:t>
      </w:r>
    </w:p>
    <w:p w14:paraId="7F56D51E"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413AE6C5"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color w:val="000000"/>
          <w:sz w:val="20"/>
          <w:szCs w:val="20"/>
        </w:rPr>
        <w:t>za nájemce</w:t>
      </w:r>
      <w:r>
        <w:rPr>
          <w:rFonts w:ascii="Arial" w:eastAsia="Arial" w:hAnsi="Arial" w:cs="Arial"/>
          <w:color w:val="000000"/>
          <w:sz w:val="20"/>
          <w:szCs w:val="20"/>
        </w:rPr>
        <w:tab/>
        <w:t xml:space="preserve">                                                                     za pronajímatele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r>
    </w:p>
    <w:p w14:paraId="0BB3EB9C"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1062838F"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E5DCE28"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5FBA99C3"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14A9C7C0"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5060D888"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E5FB3B2"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87D88C9"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72F547AE"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46CBD50C" w14:textId="77777777" w:rsidR="0033484E" w:rsidRDefault="00207C45">
      <w:pPr>
        <w:pBdr>
          <w:top w:val="nil"/>
          <w:left w:val="nil"/>
          <w:bottom w:val="nil"/>
          <w:right w:val="nil"/>
          <w:between w:val="nil"/>
        </w:pBdr>
        <w:tabs>
          <w:tab w:val="left" w:pos="1418"/>
          <w:tab w:val="left" w:pos="5400"/>
        </w:tabs>
        <w:ind w:hanging="2"/>
        <w:rPr>
          <w:rFonts w:ascii="Arial" w:eastAsia="Arial" w:hAnsi="Arial" w:cs="Arial"/>
          <w:color w:val="000000"/>
          <w:sz w:val="20"/>
          <w:szCs w:val="20"/>
        </w:rPr>
      </w:pPr>
      <w:r>
        <w:rPr>
          <w:rFonts w:ascii="Arial" w:eastAsia="Arial" w:hAnsi="Arial" w:cs="Arial"/>
          <w:color w:val="000000"/>
          <w:sz w:val="20"/>
          <w:szCs w:val="20"/>
        </w:rPr>
        <w:t xml:space="preserve">                                                                                            Ing. arch. Michal Rosa, starosta města                            </w:t>
      </w:r>
      <w:r>
        <w:rPr>
          <w:rFonts w:ascii="Arial" w:eastAsia="Arial" w:hAnsi="Arial" w:cs="Arial"/>
          <w:color w:val="000000"/>
          <w:sz w:val="20"/>
          <w:szCs w:val="20"/>
        </w:rPr>
        <w:tab/>
        <w:t xml:space="preserve"> </w:t>
      </w:r>
    </w:p>
    <w:p w14:paraId="14B90A80"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br w:type="page"/>
      </w:r>
    </w:p>
    <w:p w14:paraId="19D47B83"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07930E1C" w14:textId="77777777" w:rsidR="0033484E" w:rsidRDefault="0033484E">
      <w:pPr>
        <w:pBdr>
          <w:top w:val="nil"/>
          <w:left w:val="nil"/>
          <w:bottom w:val="nil"/>
          <w:right w:val="nil"/>
          <w:between w:val="nil"/>
        </w:pBdr>
        <w:ind w:hanging="2"/>
        <w:rPr>
          <w:rFonts w:ascii="Arial" w:eastAsia="Arial" w:hAnsi="Arial" w:cs="Arial"/>
          <w:color w:val="000000"/>
          <w:sz w:val="20"/>
          <w:szCs w:val="20"/>
        </w:rPr>
      </w:pPr>
    </w:p>
    <w:p w14:paraId="2F910085"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b/>
          <w:color w:val="000000"/>
          <w:sz w:val="20"/>
          <w:szCs w:val="20"/>
        </w:rPr>
        <w:t>součástí přílohy je snímek z katastrální mapy</w:t>
      </w:r>
    </w:p>
    <w:p w14:paraId="68CDB891" w14:textId="77777777" w:rsidR="0033484E" w:rsidRDefault="00207C45">
      <w:pPr>
        <w:pBdr>
          <w:top w:val="nil"/>
          <w:left w:val="nil"/>
          <w:bottom w:val="nil"/>
          <w:right w:val="nil"/>
          <w:between w:val="nil"/>
        </w:pBdr>
        <w:ind w:hanging="2"/>
        <w:rPr>
          <w:rFonts w:ascii="Arial" w:eastAsia="Arial" w:hAnsi="Arial" w:cs="Arial"/>
          <w:color w:val="000000"/>
          <w:sz w:val="20"/>
          <w:szCs w:val="20"/>
        </w:rPr>
      </w:pPr>
      <w:r>
        <w:rPr>
          <w:rFonts w:ascii="Arial" w:eastAsia="Arial" w:hAnsi="Arial" w:cs="Arial"/>
          <w:b/>
          <w:noProof/>
          <w:color w:val="000000"/>
          <w:sz w:val="20"/>
          <w:szCs w:val="20"/>
        </w:rPr>
        <w:drawing>
          <wp:inline distT="0" distB="0" distL="114300" distR="114300" wp14:anchorId="10CE3306" wp14:editId="51883A35">
            <wp:extent cx="5629275" cy="3619500"/>
            <wp:effectExtent l="0" t="0" r="0" b="0"/>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29275" cy="3619500"/>
                    </a:xfrm>
                    <a:prstGeom prst="rect">
                      <a:avLst/>
                    </a:prstGeom>
                    <a:ln/>
                  </pic:spPr>
                </pic:pic>
              </a:graphicData>
            </a:graphic>
          </wp:inline>
        </w:drawing>
      </w:r>
    </w:p>
    <w:p w14:paraId="372E931B" w14:textId="77777777" w:rsidR="0033484E" w:rsidRDefault="0033484E">
      <w:pPr>
        <w:pBdr>
          <w:top w:val="nil"/>
          <w:left w:val="nil"/>
          <w:bottom w:val="nil"/>
          <w:right w:val="nil"/>
          <w:between w:val="nil"/>
        </w:pBdr>
        <w:ind w:hanging="2"/>
        <w:rPr>
          <w:rFonts w:ascii="Arial" w:eastAsia="Arial" w:hAnsi="Arial" w:cs="Arial"/>
          <w:color w:val="000000"/>
          <w:sz w:val="22"/>
          <w:szCs w:val="22"/>
        </w:rPr>
      </w:pPr>
    </w:p>
    <w:sectPr w:rsidR="0033484E">
      <w:footerReference w:type="even" r:id="rId9"/>
      <w:footerReference w:type="default" r:id="rId10"/>
      <w:pgSz w:w="12240" w:h="15840"/>
      <w:pgMar w:top="709" w:right="1417" w:bottom="851" w:left="1417" w:header="708" w:footer="25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7940B" w14:textId="77777777" w:rsidR="00207C45" w:rsidRDefault="00207C45">
      <w:r>
        <w:separator/>
      </w:r>
    </w:p>
  </w:endnote>
  <w:endnote w:type="continuationSeparator" w:id="0">
    <w:p w14:paraId="40E8C94E" w14:textId="77777777" w:rsidR="00207C45" w:rsidRDefault="00207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74DF6" w14:textId="77777777" w:rsidR="0033484E" w:rsidRDefault="00207C45">
    <w:pPr>
      <w:pBdr>
        <w:top w:val="nil"/>
        <w:left w:val="nil"/>
        <w:bottom w:val="nil"/>
        <w:right w:val="nil"/>
        <w:between w:val="nil"/>
      </w:pBdr>
      <w:tabs>
        <w:tab w:val="center" w:pos="4536"/>
        <w:tab w:val="right" w:pos="9072"/>
      </w:tabs>
      <w:ind w:hanging="2"/>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6876BE11" w14:textId="77777777" w:rsidR="0033484E" w:rsidRDefault="0033484E">
    <w:pPr>
      <w:pBdr>
        <w:top w:val="nil"/>
        <w:left w:val="nil"/>
        <w:bottom w:val="nil"/>
        <w:right w:val="nil"/>
        <w:between w:val="nil"/>
      </w:pBdr>
      <w:tabs>
        <w:tab w:val="center" w:pos="4536"/>
        <w:tab w:val="right" w:pos="9072"/>
      </w:tabs>
      <w:ind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98D43" w14:textId="77777777" w:rsidR="0033484E" w:rsidRDefault="00207C45">
    <w:pPr>
      <w:pBdr>
        <w:top w:val="nil"/>
        <w:left w:val="nil"/>
        <w:bottom w:val="nil"/>
        <w:right w:val="nil"/>
        <w:between w:val="nil"/>
      </w:pBdr>
      <w:tabs>
        <w:tab w:val="center" w:pos="4536"/>
        <w:tab w:val="right" w:pos="9072"/>
      </w:tabs>
      <w:ind w:hanging="2"/>
      <w:jc w:val="center"/>
      <w:rPr>
        <w:color w:val="000000"/>
      </w:rPr>
    </w:pPr>
    <w:r>
      <w:rPr>
        <w:color w:val="000000"/>
      </w:rPr>
      <w:fldChar w:fldCharType="begin"/>
    </w:r>
    <w:r>
      <w:rPr>
        <w:color w:val="000000"/>
      </w:rPr>
      <w:instrText>PAGE</w:instrText>
    </w:r>
    <w:r>
      <w:rPr>
        <w:color w:val="000000"/>
      </w:rPr>
      <w:fldChar w:fldCharType="separate"/>
    </w:r>
    <w:r w:rsidR="00812CE8">
      <w:rPr>
        <w:noProof/>
        <w:color w:val="000000"/>
      </w:rPr>
      <w:t>1</w:t>
    </w:r>
    <w:r>
      <w:rPr>
        <w:color w:val="000000"/>
      </w:rPr>
      <w:fldChar w:fldCharType="end"/>
    </w:r>
  </w:p>
  <w:p w14:paraId="33FD0A26" w14:textId="77777777" w:rsidR="0033484E" w:rsidRDefault="0033484E">
    <w:pPr>
      <w:pBdr>
        <w:top w:val="nil"/>
        <w:left w:val="nil"/>
        <w:bottom w:val="nil"/>
        <w:right w:val="nil"/>
        <w:between w:val="nil"/>
      </w:pBdr>
      <w:tabs>
        <w:tab w:val="center" w:pos="4536"/>
        <w:tab w:val="right" w:pos="9072"/>
      </w:tabs>
      <w:ind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AC207" w14:textId="77777777" w:rsidR="00207C45" w:rsidRDefault="00207C45">
      <w:r>
        <w:separator/>
      </w:r>
    </w:p>
  </w:footnote>
  <w:footnote w:type="continuationSeparator" w:id="0">
    <w:p w14:paraId="0E679A2E" w14:textId="77777777" w:rsidR="00207C45" w:rsidRDefault="00207C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52565"/>
    <w:multiLevelType w:val="multilevel"/>
    <w:tmpl w:val="8B5E0B22"/>
    <w:lvl w:ilvl="0">
      <w:start w:val="3"/>
      <w:numFmt w:val="lowerLetter"/>
      <w:lvlText w:val="%1)"/>
      <w:lvlJc w:val="left"/>
      <w:pPr>
        <w:ind w:left="645" w:hanging="360"/>
      </w:pPr>
      <w:rPr>
        <w:u w:val="none"/>
        <w:vertAlign w:val="baseline"/>
      </w:rPr>
    </w:lvl>
    <w:lvl w:ilvl="1">
      <w:start w:val="1"/>
      <w:numFmt w:val="bullet"/>
      <w:lvlText w:val=""/>
      <w:lvlJc w:val="left"/>
      <w:pPr>
        <w:ind w:left="0" w:firstLine="0"/>
      </w:pPr>
      <w:rPr>
        <w:u w:val="none"/>
        <w:vertAlign w:val="baseline"/>
      </w:rPr>
    </w:lvl>
    <w:lvl w:ilvl="2">
      <w:start w:val="1"/>
      <w:numFmt w:val="bullet"/>
      <w:lvlText w:val=""/>
      <w:lvlJc w:val="left"/>
      <w:pPr>
        <w:ind w:left="0" w:firstLine="0"/>
      </w:pPr>
      <w:rPr>
        <w:u w:val="none"/>
        <w:vertAlign w:val="baseline"/>
      </w:rPr>
    </w:lvl>
    <w:lvl w:ilvl="3">
      <w:start w:val="1"/>
      <w:numFmt w:val="bullet"/>
      <w:lvlText w:val=""/>
      <w:lvlJc w:val="left"/>
      <w:pPr>
        <w:ind w:left="0" w:firstLine="0"/>
      </w:pPr>
      <w:rPr>
        <w:u w:val="none"/>
        <w:vertAlign w:val="baseline"/>
      </w:rPr>
    </w:lvl>
    <w:lvl w:ilvl="4">
      <w:start w:val="1"/>
      <w:numFmt w:val="bullet"/>
      <w:lvlText w:val=""/>
      <w:lvlJc w:val="left"/>
      <w:pPr>
        <w:ind w:left="0" w:firstLine="0"/>
      </w:pPr>
      <w:rPr>
        <w:u w:val="none"/>
        <w:vertAlign w:val="baseline"/>
      </w:rPr>
    </w:lvl>
    <w:lvl w:ilvl="5">
      <w:start w:val="1"/>
      <w:numFmt w:val="bullet"/>
      <w:lvlText w:val=""/>
      <w:lvlJc w:val="left"/>
      <w:pPr>
        <w:ind w:left="0" w:firstLine="0"/>
      </w:pPr>
      <w:rPr>
        <w:u w:val="none"/>
        <w:vertAlign w:val="baseline"/>
      </w:rPr>
    </w:lvl>
    <w:lvl w:ilvl="6">
      <w:start w:val="1"/>
      <w:numFmt w:val="bullet"/>
      <w:lvlText w:val=""/>
      <w:lvlJc w:val="left"/>
      <w:pPr>
        <w:ind w:left="0" w:firstLine="0"/>
      </w:pPr>
      <w:rPr>
        <w:u w:val="none"/>
        <w:vertAlign w:val="baseline"/>
      </w:rPr>
    </w:lvl>
    <w:lvl w:ilvl="7">
      <w:start w:val="1"/>
      <w:numFmt w:val="bullet"/>
      <w:lvlText w:val=""/>
      <w:lvlJc w:val="left"/>
      <w:pPr>
        <w:ind w:left="0" w:firstLine="0"/>
      </w:pPr>
      <w:rPr>
        <w:u w:val="none"/>
        <w:vertAlign w:val="baseline"/>
      </w:rPr>
    </w:lvl>
    <w:lvl w:ilvl="8">
      <w:start w:val="1"/>
      <w:numFmt w:val="bullet"/>
      <w:lvlText w:val=""/>
      <w:lvlJc w:val="left"/>
      <w:pPr>
        <w:ind w:left="0" w:firstLine="0"/>
      </w:pPr>
      <w:rPr>
        <w:u w:val="none"/>
        <w:vertAlign w:val="baseline"/>
      </w:rPr>
    </w:lvl>
  </w:abstractNum>
  <w:abstractNum w:abstractNumId="1" w15:restartNumberingAfterBreak="0">
    <w:nsid w:val="36453958"/>
    <w:multiLevelType w:val="multilevel"/>
    <w:tmpl w:val="3B50C88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21D6777"/>
    <w:multiLevelType w:val="hybridMultilevel"/>
    <w:tmpl w:val="0A8292E4"/>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57C45325"/>
    <w:multiLevelType w:val="multilevel"/>
    <w:tmpl w:val="09EAA4DC"/>
    <w:lvl w:ilvl="0">
      <w:start w:val="1"/>
      <w:numFmt w:val="bullet"/>
      <w:lvlText w:val="-"/>
      <w:lvlJc w:val="left"/>
      <w:pPr>
        <w:ind w:left="1070" w:hanging="360"/>
      </w:pPr>
      <w:rPr>
        <w:rFonts w:ascii="Times New Roman" w:eastAsia="Times New Roman" w:hAnsi="Times New Roman" w:cs="Times New Roman"/>
        <w:vertAlign w:val="baseline"/>
      </w:rPr>
    </w:lvl>
    <w:lvl w:ilvl="1">
      <w:start w:val="1"/>
      <w:numFmt w:val="decimal"/>
      <w:lvlText w:val="%2."/>
      <w:lvlJc w:val="left"/>
      <w:pPr>
        <w:ind w:left="502" w:hanging="360"/>
      </w:pPr>
      <w:rPr>
        <w:vertAlign w:val="baseline"/>
      </w:rPr>
    </w:lvl>
    <w:lvl w:ilvl="2">
      <w:start w:val="1"/>
      <w:numFmt w:val="bullet"/>
      <w:lvlText w:val="-"/>
      <w:lvlJc w:val="left"/>
      <w:pPr>
        <w:ind w:left="785" w:hanging="360"/>
      </w:pPr>
      <w:rPr>
        <w:rFonts w:ascii="Times New Roman" w:eastAsia="Times New Roman" w:hAnsi="Times New Roman" w:cs="Times New Roman"/>
        <w:vertAlign w:val="baseline"/>
      </w:rPr>
    </w:lvl>
    <w:lvl w:ilvl="3">
      <w:start w:val="1"/>
      <w:numFmt w:val="bullet"/>
      <w:lvlText w:val="●"/>
      <w:lvlJc w:val="left"/>
      <w:pPr>
        <w:ind w:left="3230" w:hanging="360"/>
      </w:pPr>
      <w:rPr>
        <w:rFonts w:ascii="Noto Sans Symbols" w:eastAsia="Noto Sans Symbols" w:hAnsi="Noto Sans Symbols" w:cs="Noto Sans Symbols"/>
        <w:vertAlign w:val="baseline"/>
      </w:rPr>
    </w:lvl>
    <w:lvl w:ilvl="4">
      <w:start w:val="1"/>
      <w:numFmt w:val="bullet"/>
      <w:lvlText w:val="o"/>
      <w:lvlJc w:val="left"/>
      <w:pPr>
        <w:ind w:left="3950" w:hanging="360"/>
      </w:pPr>
      <w:rPr>
        <w:rFonts w:ascii="Courier New" w:eastAsia="Courier New" w:hAnsi="Courier New" w:cs="Courier New"/>
        <w:vertAlign w:val="baseline"/>
      </w:rPr>
    </w:lvl>
    <w:lvl w:ilvl="5">
      <w:start w:val="1"/>
      <w:numFmt w:val="bullet"/>
      <w:lvlText w:val="▪"/>
      <w:lvlJc w:val="left"/>
      <w:pPr>
        <w:ind w:left="4670" w:hanging="360"/>
      </w:pPr>
      <w:rPr>
        <w:rFonts w:ascii="Noto Sans Symbols" w:eastAsia="Noto Sans Symbols" w:hAnsi="Noto Sans Symbols" w:cs="Noto Sans Symbols"/>
        <w:vertAlign w:val="baseline"/>
      </w:rPr>
    </w:lvl>
    <w:lvl w:ilvl="6">
      <w:start w:val="1"/>
      <w:numFmt w:val="bullet"/>
      <w:lvlText w:val="●"/>
      <w:lvlJc w:val="left"/>
      <w:pPr>
        <w:ind w:left="5390" w:hanging="360"/>
      </w:pPr>
      <w:rPr>
        <w:rFonts w:ascii="Noto Sans Symbols" w:eastAsia="Noto Sans Symbols" w:hAnsi="Noto Sans Symbols" w:cs="Noto Sans Symbols"/>
        <w:vertAlign w:val="baseline"/>
      </w:rPr>
    </w:lvl>
    <w:lvl w:ilvl="7">
      <w:start w:val="1"/>
      <w:numFmt w:val="bullet"/>
      <w:lvlText w:val="o"/>
      <w:lvlJc w:val="left"/>
      <w:pPr>
        <w:ind w:left="6110" w:hanging="360"/>
      </w:pPr>
      <w:rPr>
        <w:rFonts w:ascii="Courier New" w:eastAsia="Courier New" w:hAnsi="Courier New" w:cs="Courier New"/>
        <w:vertAlign w:val="baseline"/>
      </w:rPr>
    </w:lvl>
    <w:lvl w:ilvl="8">
      <w:start w:val="1"/>
      <w:numFmt w:val="bullet"/>
      <w:lvlText w:val="▪"/>
      <w:lvlJc w:val="left"/>
      <w:pPr>
        <w:ind w:left="6830" w:hanging="360"/>
      </w:pPr>
      <w:rPr>
        <w:rFonts w:ascii="Noto Sans Symbols" w:eastAsia="Noto Sans Symbols" w:hAnsi="Noto Sans Symbols" w:cs="Noto Sans Symbols"/>
        <w:vertAlign w:val="baseline"/>
      </w:rPr>
    </w:lvl>
  </w:abstractNum>
  <w:abstractNum w:abstractNumId="4" w15:restartNumberingAfterBreak="0">
    <w:nsid w:val="69C4632C"/>
    <w:multiLevelType w:val="multilevel"/>
    <w:tmpl w:val="BF70BD3A"/>
    <w:lvl w:ilvl="0">
      <w:start w:val="1"/>
      <w:numFmt w:val="lowerLetter"/>
      <w:lvlText w:val="%1)"/>
      <w:lvlJc w:val="left"/>
      <w:pPr>
        <w:ind w:left="357" w:hanging="357"/>
      </w:pPr>
      <w:rPr>
        <w:u w:val="none"/>
        <w:vertAlign w:val="baseline"/>
      </w:rPr>
    </w:lvl>
    <w:lvl w:ilvl="1">
      <w:start w:val="1"/>
      <w:numFmt w:val="bullet"/>
      <w:lvlText w:val=""/>
      <w:lvlJc w:val="left"/>
      <w:pPr>
        <w:ind w:left="0" w:firstLine="0"/>
      </w:pPr>
      <w:rPr>
        <w:u w:val="none"/>
        <w:vertAlign w:val="baseline"/>
      </w:rPr>
    </w:lvl>
    <w:lvl w:ilvl="2">
      <w:start w:val="1"/>
      <w:numFmt w:val="bullet"/>
      <w:lvlText w:val=""/>
      <w:lvlJc w:val="left"/>
      <w:pPr>
        <w:ind w:left="0" w:firstLine="0"/>
      </w:pPr>
      <w:rPr>
        <w:u w:val="none"/>
        <w:vertAlign w:val="baseline"/>
      </w:rPr>
    </w:lvl>
    <w:lvl w:ilvl="3">
      <w:start w:val="1"/>
      <w:numFmt w:val="bullet"/>
      <w:lvlText w:val=""/>
      <w:lvlJc w:val="left"/>
      <w:pPr>
        <w:ind w:left="0" w:firstLine="0"/>
      </w:pPr>
      <w:rPr>
        <w:u w:val="none"/>
        <w:vertAlign w:val="baseline"/>
      </w:rPr>
    </w:lvl>
    <w:lvl w:ilvl="4">
      <w:start w:val="1"/>
      <w:numFmt w:val="bullet"/>
      <w:lvlText w:val=""/>
      <w:lvlJc w:val="left"/>
      <w:pPr>
        <w:ind w:left="0" w:firstLine="0"/>
      </w:pPr>
      <w:rPr>
        <w:u w:val="none"/>
        <w:vertAlign w:val="baseline"/>
      </w:rPr>
    </w:lvl>
    <w:lvl w:ilvl="5">
      <w:start w:val="1"/>
      <w:numFmt w:val="bullet"/>
      <w:lvlText w:val=""/>
      <w:lvlJc w:val="left"/>
      <w:pPr>
        <w:ind w:left="0" w:firstLine="0"/>
      </w:pPr>
      <w:rPr>
        <w:u w:val="none"/>
        <w:vertAlign w:val="baseline"/>
      </w:rPr>
    </w:lvl>
    <w:lvl w:ilvl="6">
      <w:start w:val="1"/>
      <w:numFmt w:val="bullet"/>
      <w:lvlText w:val=""/>
      <w:lvlJc w:val="left"/>
      <w:pPr>
        <w:ind w:left="0" w:firstLine="0"/>
      </w:pPr>
      <w:rPr>
        <w:u w:val="none"/>
        <w:vertAlign w:val="baseline"/>
      </w:rPr>
    </w:lvl>
    <w:lvl w:ilvl="7">
      <w:start w:val="1"/>
      <w:numFmt w:val="bullet"/>
      <w:lvlText w:val=""/>
      <w:lvlJc w:val="left"/>
      <w:pPr>
        <w:ind w:left="0" w:firstLine="0"/>
      </w:pPr>
      <w:rPr>
        <w:u w:val="none"/>
        <w:vertAlign w:val="baseline"/>
      </w:rPr>
    </w:lvl>
    <w:lvl w:ilvl="8">
      <w:start w:val="1"/>
      <w:numFmt w:val="bullet"/>
      <w:lvlText w:val=""/>
      <w:lvlJc w:val="left"/>
      <w:pPr>
        <w:ind w:left="0" w:firstLine="0"/>
      </w:pPr>
      <w:rPr>
        <w:u w:val="none"/>
        <w:vertAlign w:val="baseline"/>
      </w:rPr>
    </w:lvl>
  </w:abstractNum>
  <w:abstractNum w:abstractNumId="5" w15:restartNumberingAfterBreak="0">
    <w:nsid w:val="79E34138"/>
    <w:multiLevelType w:val="multilevel"/>
    <w:tmpl w:val="95E016C4"/>
    <w:lvl w:ilvl="0">
      <w:start w:val="6"/>
      <w:numFmt w:val="decimal"/>
      <w:lvlText w:val="%1."/>
      <w:lvlJc w:val="left"/>
      <w:pPr>
        <w:ind w:left="360"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84E"/>
    <w:rsid w:val="00207C45"/>
    <w:rsid w:val="0033484E"/>
    <w:rsid w:val="00812C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F387"/>
  <w15:docId w15:val="{D0BEFB00-D3BA-45E3-A28C-5858BB61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 w:eastAsia="cs-CZ"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next w:val="TableNormal0"/>
    <w:pPr>
      <w:suppressAutoHyphens/>
      <w:spacing w:line="1" w:lineRule="atLeast"/>
      <w:ind w:leftChars="-1" w:left="-1" w:hangingChars="1"/>
      <w:textDirection w:val="btLr"/>
      <w:textAlignment w:val="top"/>
      <w:outlineLvl w:val="0"/>
    </w:pPr>
    <w:rPr>
      <w:position w:val="-1"/>
    </w:rPr>
    <w:tblPr>
      <w:tblCellMar>
        <w:top w:w="0" w:type="dxa"/>
        <w:left w:w="0" w:type="dxa"/>
        <w:bottom w:w="0" w:type="dxa"/>
        <w:right w:w="0" w:type="dxa"/>
      </w:tblCellMar>
    </w:tblPr>
  </w:style>
  <w:style w:type="paragraph" w:customStyle="1" w:styleId="OdstavecseseznamemNormln-rove3BulletNumberListParagraphOdstavecclseseznamemOdstavecseseznamem5OdstavecmujOdrkyNad">
    <w:name w:val="Odstavec se seznamem;Normální - úroveň 3;Bullet Number;List Paragraph;Odstavec cíl se seznamem;Odstavec se seznamem5;Odstavec_muj;Odrážky;Nad"/>
    <w:pPr>
      <w:suppressAutoHyphens/>
      <w:spacing w:line="1" w:lineRule="atLeast"/>
      <w:ind w:leftChars="-1" w:left="720" w:hangingChars="1"/>
      <w:contextualSpacing/>
      <w:textDirection w:val="btLr"/>
      <w:textAlignment w:val="top"/>
      <w:outlineLvl w:val="0"/>
    </w:pPr>
    <w:rPr>
      <w:position w:val="-1"/>
    </w:rPr>
  </w:style>
  <w:style w:type="paragraph" w:customStyle="1" w:styleId="dka">
    <w:name w:val="Řádka"/>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styleId="Zkladntext">
    <w:name w:val="Body Text"/>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character" w:customStyle="1" w:styleId="ZkladntextChar">
    <w:name w:val="Základní text Char"/>
    <w:basedOn w:val="Standardnpsmoodstavce"/>
    <w:rPr>
      <w:color w:val="000000"/>
      <w:w w:val="100"/>
      <w:position w:val="-1"/>
      <w:szCs w:val="24"/>
      <w:effect w:val="none"/>
      <w:vertAlign w:val="baseline"/>
      <w:cs w:val="0"/>
      <w:em w:val="none"/>
      <w:lang w:eastAsia="cs-CZ" w:bidi="ar-SA"/>
    </w:rPr>
  </w:style>
  <w:style w:type="paragraph" w:styleId="Zpat">
    <w:name w:val="footer"/>
    <w:pPr>
      <w:tabs>
        <w:tab w:val="center" w:pos="4536"/>
        <w:tab w:val="right" w:pos="9072"/>
      </w:tabs>
      <w:suppressAutoHyphens/>
      <w:spacing w:line="1" w:lineRule="atLeast"/>
      <w:ind w:leftChars="-1" w:left="-1" w:hangingChars="1"/>
      <w:textDirection w:val="btLr"/>
      <w:textAlignment w:val="top"/>
      <w:outlineLvl w:val="0"/>
    </w:pPr>
    <w:rPr>
      <w:position w:val="-1"/>
    </w:rPr>
  </w:style>
  <w:style w:type="character" w:customStyle="1" w:styleId="ZpatChar">
    <w:name w:val="Zápatí Char"/>
    <w:basedOn w:val="Standardnpsmoodstavce"/>
    <w:rPr>
      <w:w w:val="100"/>
      <w:position w:val="-1"/>
      <w:sz w:val="24"/>
      <w:szCs w:val="24"/>
      <w:effect w:val="none"/>
      <w:vertAlign w:val="baseline"/>
      <w:cs w:val="0"/>
      <w:em w:val="none"/>
      <w:lang w:eastAsia="cs-CZ" w:bidi="ar-SA"/>
    </w:rPr>
  </w:style>
  <w:style w:type="character" w:styleId="slostrnky">
    <w:name w:val="page number"/>
    <w:basedOn w:val="Standardnpsmoodstavce"/>
    <w:rPr>
      <w:w w:val="100"/>
      <w:position w:val="-1"/>
      <w:effect w:val="none"/>
      <w:vertAlign w:val="baseline"/>
      <w:cs w:val="0"/>
      <w:em w:val="none"/>
    </w:rPr>
  </w:style>
  <w:style w:type="character" w:customStyle="1" w:styleId="emph">
    <w:name w:val="emph"/>
    <w:rPr>
      <w:w w:val="100"/>
      <w:position w:val="-1"/>
      <w:effect w:val="none"/>
      <w:vertAlign w:val="baseline"/>
      <w:cs w:val="0"/>
      <w:em w:val="none"/>
    </w:rPr>
  </w:style>
  <w:style w:type="character" w:styleId="Odkaznakoment">
    <w:name w:val="annotation reference"/>
    <w:basedOn w:val="Standardnpsmoodstavce"/>
    <w:qFormat/>
    <w:rPr>
      <w:w w:val="100"/>
      <w:position w:val="-1"/>
      <w:sz w:val="16"/>
      <w:szCs w:val="16"/>
      <w:effect w:val="none"/>
      <w:vertAlign w:val="baseline"/>
      <w:cs w:val="0"/>
      <w:em w:val="none"/>
    </w:rPr>
  </w:style>
  <w:style w:type="character" w:customStyle="1" w:styleId="TextkomenteChar">
    <w:name w:val="Text komentáře Char"/>
    <w:basedOn w:val="Standardnpsmoodstavce"/>
    <w:rPr>
      <w:rFonts w:ascii="Calibri" w:hAnsi="Calibri" w:cs="Calibri"/>
      <w:w w:val="100"/>
      <w:position w:val="-1"/>
      <w:effect w:val="none"/>
      <w:vertAlign w:val="baseline"/>
      <w:cs w:val="0"/>
      <w:em w:val="none"/>
      <w:lang w:eastAsia="en-US" w:bidi="ar-SA"/>
    </w:rPr>
  </w:style>
  <w:style w:type="paragraph" w:styleId="Textkomente">
    <w:name w:val="annotation text"/>
    <w:qFormat/>
    <w:pPr>
      <w:spacing w:after="200" w:line="1" w:lineRule="atLeast"/>
      <w:ind w:leftChars="-1" w:left="-1" w:hangingChars="1"/>
      <w:textDirection w:val="btLr"/>
      <w:textAlignment w:val="top"/>
      <w:outlineLvl w:val="0"/>
    </w:pPr>
    <w:rPr>
      <w:rFonts w:ascii="Calibri" w:hAnsi="Calibri" w:cs="Calibri"/>
      <w:position w:val="-1"/>
      <w:lang w:eastAsia="en-US"/>
    </w:rPr>
  </w:style>
  <w:style w:type="character" w:customStyle="1" w:styleId="TextkomenteChar1">
    <w:name w:val="Text komentáře Char1"/>
    <w:basedOn w:val="Standardnpsmoodstavce"/>
    <w:rPr>
      <w:rFonts w:ascii="Times New Roman" w:eastAsia="Times New Roman" w:hAnsi="Times New Roman" w:cs="Times New Roman"/>
      <w:w w:val="100"/>
      <w:position w:val="-1"/>
      <w:sz w:val="20"/>
      <w:szCs w:val="20"/>
      <w:effect w:val="none"/>
      <w:vertAlign w:val="baseline"/>
      <w:cs w:val="0"/>
      <w:em w:val="none"/>
      <w:lang w:eastAsia="cs-CZ"/>
    </w:rPr>
  </w:style>
  <w:style w:type="paragraph" w:styleId="Textbubliny">
    <w:name w:val="Balloon Text"/>
    <w:qFormat/>
    <w:pPr>
      <w:suppressAutoHyphens/>
      <w:spacing w:line="1" w:lineRule="atLeast"/>
      <w:ind w:leftChars="-1" w:left="-1" w:hangingChars="1"/>
      <w:textDirection w:val="btLr"/>
      <w:textAlignment w:val="top"/>
      <w:outlineLvl w:val="0"/>
    </w:pPr>
    <w:rPr>
      <w:rFonts w:ascii="Segoe UI" w:hAnsi="Segoe UI" w:cs="Segoe UI"/>
      <w:position w:val="-1"/>
      <w:sz w:val="18"/>
      <w:szCs w:val="18"/>
    </w:rPr>
  </w:style>
  <w:style w:type="character" w:customStyle="1" w:styleId="TextbublinyChar">
    <w:name w:val="Text bubliny Char"/>
    <w:basedOn w:val="Standardnpsmoodstavce"/>
    <w:rPr>
      <w:rFonts w:ascii="Segoe UI" w:hAnsi="Segoe UI" w:cs="Segoe UI"/>
      <w:w w:val="100"/>
      <w:position w:val="-1"/>
      <w:sz w:val="18"/>
      <w:szCs w:val="18"/>
      <w:effect w:val="none"/>
      <w:vertAlign w:val="baseline"/>
      <w:cs w:val="0"/>
      <w:em w:val="none"/>
      <w:lang w:eastAsia="cs-CZ" w:bidi="ar-SA"/>
    </w:rPr>
  </w:style>
  <w:style w:type="paragraph" w:styleId="Pedmtkomente">
    <w:name w:val="annotation subject"/>
    <w:basedOn w:val="Textkomente"/>
    <w:next w:val="Textkomente"/>
    <w:qFormat/>
    <w:pPr>
      <w:suppressAutoHyphens/>
      <w:spacing w:after="0"/>
    </w:pPr>
    <w:rPr>
      <w:rFonts w:ascii="Times New Roman" w:hAnsi="Times New Roman" w:cs="Times New Roman"/>
      <w:b/>
      <w:bCs/>
      <w:lang w:eastAsia="cs-CZ"/>
    </w:rPr>
  </w:style>
  <w:style w:type="character" w:customStyle="1" w:styleId="PedmtkomenteChar">
    <w:name w:val="Předmět komentáře Char"/>
    <w:basedOn w:val="TextkomenteChar"/>
    <w:rPr>
      <w:rFonts w:ascii="Times New Roman" w:eastAsia="Times New Roman" w:hAnsi="Times New Roman" w:cs="Times New Roman"/>
      <w:b/>
      <w:bCs/>
      <w:w w:val="100"/>
      <w:position w:val="-1"/>
      <w:sz w:val="20"/>
      <w:szCs w:val="20"/>
      <w:effect w:val="none"/>
      <w:vertAlign w:val="baseline"/>
      <w:cs w:val="0"/>
      <w:em w:val="none"/>
      <w:lang w:eastAsia="cs-CZ" w:bidi="ar-SA"/>
    </w:rPr>
  </w:style>
  <w:style w:type="paragraph" w:styleId="Revize">
    <w:name w:val="Revision"/>
    <w:pPr>
      <w:suppressAutoHyphens/>
      <w:spacing w:line="1" w:lineRule="atLeast"/>
      <w:ind w:leftChars="-1" w:left="-1" w:hangingChars="1"/>
      <w:textDirection w:val="btLr"/>
      <w:textAlignment w:val="top"/>
      <w:outlineLvl w:val="0"/>
    </w:pPr>
    <w:rPr>
      <w:position w:val="-1"/>
    </w:rPr>
  </w:style>
  <w:style w:type="paragraph" w:customStyle="1" w:styleId="Podtitul">
    <w:name w:val="Podtitu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0"/>
    <w:tblPr>
      <w:tblStyleRowBandSize w:val="1"/>
      <w:tblStyleColBandSize w:val="1"/>
      <w:tblCellMar>
        <w:left w:w="115" w:type="dxa"/>
        <w:right w:w="115" w:type="dxa"/>
      </w:tblCellMar>
    </w:tblPr>
  </w:style>
  <w:style w:type="paragraph" w:styleId="Odstavecseseznamem">
    <w:name w:val="List Paragraph"/>
    <w:basedOn w:val="Normln"/>
    <w:uiPriority w:val="34"/>
    <w:qFormat/>
    <w:rsid w:val="00812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c7N80Pzg3Iks621O/s2PqdONtw==">CgMxLjAyDmgudjIyNmU5M2Z4ZGJpOAByITF5NFlJcG1SOFhsUEo1QUpPTnloUy1mS2d2MGtQOXZucA==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1812</Words>
  <Characters>10695</Characters>
  <Application>Microsoft Office Word</Application>
  <DocSecurity>0</DocSecurity>
  <Lines>89</Lines>
  <Paragraphs>24</Paragraphs>
  <ScaleCrop>false</ScaleCrop>
  <Company/>
  <LinksUpToDate>false</LinksUpToDate>
  <CharactersWithSpaces>12483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Kasperová Vendula, Ing.</dc:creator>
  <cp:lastModifiedBy>Karel Rejent - ICT plus, s.r.o.</cp:lastModifiedBy>
  <cp:revision>2</cp:revision>
  <dcterms:created xsi:type="dcterms:W3CDTF">2025-07-21T17:42:00Z</dcterms:created>
  <dcterms:modified xsi:type="dcterms:W3CDTF">2025-09-19T16:32:00Z</dcterms:modified>
</cp:coreProperties>
</file>